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sz w:val="32"/>
          <w:szCs w:val="32"/>
        </w:rPr>
      </w:pPr>
      <w:r>
        <w:rPr>
          <w:rFonts w:cs="Times New Roman" w:ascii="Times New Roman" w:hAnsi="Times New Roman"/>
          <w:b/>
          <w:sz w:val="32"/>
          <w:szCs w:val="32"/>
        </w:rPr>
      </w:r>
    </w:p>
    <w:p>
      <w:pPr>
        <w:pStyle w:val="Normal"/>
        <w:spacing w:before="0" w:after="0"/>
        <w:jc w:val="right"/>
        <w:rPr>
          <w:rFonts w:ascii="Times New Roman" w:hAnsi="Times New Roman" w:cs="Times New Roman"/>
          <w:bCs/>
          <w:sz w:val="20"/>
          <w:szCs w:val="20"/>
        </w:rPr>
      </w:pPr>
      <w:r>
        <w:rPr>
          <w:rFonts w:cs="Times New Roman" w:ascii="Times New Roman" w:hAnsi="Times New Roman"/>
          <w:bCs/>
          <w:sz w:val="20"/>
          <w:szCs w:val="20"/>
        </w:rPr>
        <w:t>Приложение №1</w:t>
      </w:r>
    </w:p>
    <w:p>
      <w:pPr>
        <w:pStyle w:val="Normal"/>
        <w:spacing w:before="0" w:after="0"/>
        <w:jc w:val="right"/>
        <w:rPr>
          <w:rFonts w:ascii="Times New Roman" w:hAnsi="Times New Roman" w:cs="Times New Roman"/>
          <w:bCs/>
          <w:sz w:val="20"/>
          <w:szCs w:val="20"/>
        </w:rPr>
      </w:pPr>
      <w:r>
        <w:rPr>
          <w:rFonts w:cs="Times New Roman" w:ascii="Times New Roman" w:hAnsi="Times New Roman"/>
          <w:bCs/>
          <w:sz w:val="20"/>
          <w:szCs w:val="20"/>
        </w:rPr>
        <w:t>ЛОГБУ «Гатчинский ДРП»</w:t>
      </w:r>
    </w:p>
    <w:p>
      <w:pPr>
        <w:pStyle w:val="Normal"/>
        <w:spacing w:before="0" w:after="0"/>
        <w:jc w:val="right"/>
        <w:rPr>
          <w:rFonts w:ascii="Times New Roman" w:hAnsi="Times New Roman" w:cs="Times New Roman"/>
          <w:b/>
          <w:sz w:val="20"/>
          <w:szCs w:val="20"/>
        </w:rPr>
      </w:pPr>
      <w:r>
        <w:rPr>
          <w:rFonts w:cs="Times New Roman" w:ascii="Times New Roman" w:hAnsi="Times New Roman"/>
          <w:bCs/>
          <w:sz w:val="20"/>
          <w:szCs w:val="20"/>
        </w:rPr>
        <w:t>к приказу №</w:t>
      </w:r>
      <w:r>
        <w:rPr>
          <w:rFonts w:cs="Times New Roman" w:ascii="Times New Roman" w:hAnsi="Times New Roman"/>
          <w:bCs/>
          <w:sz w:val="20"/>
          <w:szCs w:val="20"/>
        </w:rPr>
        <w:t>46</w:t>
      </w:r>
      <w:r>
        <w:rPr>
          <w:rFonts w:cs="Times New Roman" w:ascii="Times New Roman" w:hAnsi="Times New Roman"/>
          <w:bCs/>
          <w:sz w:val="20"/>
          <w:szCs w:val="20"/>
        </w:rPr>
        <w:t xml:space="preserve"> от </w:t>
      </w:r>
      <w:r>
        <w:rPr>
          <w:rFonts w:cs="Times New Roman" w:ascii="Times New Roman" w:hAnsi="Times New Roman"/>
          <w:bCs/>
          <w:sz w:val="20"/>
          <w:szCs w:val="20"/>
        </w:rPr>
        <w:t>13</w:t>
      </w:r>
      <w:r>
        <w:rPr>
          <w:rFonts w:cs="Times New Roman" w:ascii="Times New Roman" w:hAnsi="Times New Roman"/>
          <w:bCs/>
          <w:sz w:val="20"/>
          <w:szCs w:val="20"/>
        </w:rPr>
        <w:t>.02.2024</w:t>
      </w:r>
    </w:p>
    <w:p>
      <w:pPr>
        <w:pStyle w:val="Normal"/>
        <w:jc w:val="center"/>
        <w:rPr>
          <w:rFonts w:ascii="Times New Roman" w:hAnsi="Times New Roman" w:cs="Times New Roman"/>
          <w:b/>
          <w:sz w:val="32"/>
          <w:szCs w:val="32"/>
        </w:rPr>
      </w:pPr>
      <w:r>
        <w:rPr>
          <w:rFonts w:cs="Times New Roman" w:ascii="Times New Roman" w:hAnsi="Times New Roman"/>
          <w:b/>
          <w:sz w:val="32"/>
          <w:szCs w:val="32"/>
        </w:rPr>
      </w:r>
    </w:p>
    <w:p>
      <w:pPr>
        <w:pStyle w:val="Normal"/>
        <w:jc w:val="center"/>
        <w:rPr>
          <w:rFonts w:ascii="Times New Roman" w:hAnsi="Times New Roman" w:cs="Times New Roman"/>
          <w:b/>
          <w:sz w:val="32"/>
          <w:szCs w:val="32"/>
        </w:rPr>
      </w:pPr>
      <w:r>
        <w:rPr>
          <w:rFonts w:cs="Times New Roman" w:ascii="Times New Roman" w:hAnsi="Times New Roman"/>
          <w:b/>
          <w:sz w:val="32"/>
          <w:szCs w:val="32"/>
        </w:rPr>
      </w:r>
    </w:p>
    <w:p>
      <w:pPr>
        <w:pStyle w:val="Normal"/>
        <w:jc w:val="center"/>
        <w:rPr>
          <w:rFonts w:ascii="Times New Roman" w:hAnsi="Times New Roman" w:cs="Times New Roman"/>
          <w:b/>
          <w:sz w:val="32"/>
          <w:szCs w:val="32"/>
        </w:rPr>
      </w:pPr>
      <w:r>
        <w:rPr>
          <w:rFonts w:cs="Times New Roman" w:ascii="Times New Roman" w:hAnsi="Times New Roman"/>
          <w:b/>
          <w:sz w:val="32"/>
          <w:szCs w:val="32"/>
        </w:rPr>
        <w:t>Антикоррупционная политика</w:t>
      </w:r>
    </w:p>
    <w:p>
      <w:pPr>
        <w:pStyle w:val="Normal"/>
        <w:jc w:val="center"/>
        <w:rPr>
          <w:rFonts w:ascii="Times New Roman" w:hAnsi="Times New Roman" w:cs="Times New Roman"/>
          <w:b/>
          <w:sz w:val="32"/>
          <w:szCs w:val="32"/>
        </w:rPr>
      </w:pPr>
      <w:r>
        <w:rPr>
          <w:rFonts w:cs="Times New Roman" w:ascii="Times New Roman" w:hAnsi="Times New Roman"/>
          <w:b/>
          <w:sz w:val="32"/>
          <w:szCs w:val="32"/>
        </w:rPr>
      </w:r>
    </w:p>
    <w:p>
      <w:pPr>
        <w:pStyle w:val="Normal"/>
        <w:spacing w:before="0" w:after="0"/>
        <w:jc w:val="center"/>
        <w:rPr>
          <w:b/>
          <w:bCs/>
        </w:rPr>
      </w:pPr>
      <w:r>
        <w:rPr>
          <w:rFonts w:cs="Times New Roman" w:ascii="Times New Roman" w:hAnsi="Times New Roman"/>
          <w:b/>
          <w:bCs/>
          <w:sz w:val="24"/>
          <w:szCs w:val="24"/>
        </w:rPr>
        <w:t>1. Цели и задачи внедрения антикоррупционной политики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1.1. Антикоррупционная политика разработана в соответствии с положениями Федерального закона от 25 декабря 2008 г. N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1.2. Настоящая Антикоррупционная политика является внутренним документом </w:t>
      </w:r>
      <w:r>
        <w:rPr>
          <w:rFonts w:cs="Times New Roman" w:ascii="Times New Roman" w:hAnsi="Times New Roman"/>
          <w:b w:val="false"/>
          <w:bCs w:val="false"/>
          <w:sz w:val="24"/>
          <w:szCs w:val="24"/>
        </w:rPr>
        <w:t>Ленинградского областного государственного стационарного бюджетного учреждения социального обслуживания «Гатчинский дом реабилитационного проживания» (ЛОГБУ «Гатчинский ДРП»)</w:t>
      </w:r>
      <w:r>
        <w:rPr>
          <w:rFonts w:cs="Times New Roman" w:ascii="Times New Roman" w:hAnsi="Times New Roman"/>
          <w:b/>
          <w:sz w:val="24"/>
          <w:szCs w:val="24"/>
        </w:rPr>
        <w:t xml:space="preserve"> </w:t>
      </w:r>
      <w:r>
        <w:rPr>
          <w:rFonts w:cs="Times New Roman" w:ascii="Times New Roman" w:hAnsi="Times New Roman"/>
          <w:sz w:val="24"/>
          <w:szCs w:val="24"/>
        </w:rPr>
        <w:t>(далее - Организация), направленным на профилактику и пресечение коррупционных правонарушений в деятельности Организации.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1.3. Основными целями внедрения в Организации Антикоррупционной политики являются: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минимизация риска вовлечения Организации, ее руководства и работников в коррупционную деятельность;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обобщение и разъяснение основных требований законодательства РФ в области противодействия коррупции, применяемых в Организации.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1.4. Для достижения поставленных целей устанавливаются следующие задачи внедрения Антикоррупционной политики в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закрепление основных принципов антикоррупционной деятельности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определение области применения Политики и круга лиц, попадающих под ее действие;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определение должностных лиц Организации, ответственных за реализацию Антикоррупционной политики;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определение и закрепление обязанностей работников и Организации, связанных с предупреждением и противодействием коррупции;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установление перечня реализуемых Организацией антикоррупционных мероприятий, стандартов и процедур и порядка их выполнения (применения);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закрепление ответственности сотрудников Организации за несоблюдение требований Антикоррупционной политики.</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b/>
          <w:bCs/>
        </w:rPr>
      </w:pPr>
      <w:r>
        <w:rPr>
          <w:rFonts w:cs="Times New Roman" w:ascii="Times New Roman" w:hAnsi="Times New Roman"/>
          <w:b/>
          <w:bCs/>
          <w:sz w:val="24"/>
          <w:szCs w:val="24"/>
        </w:rPr>
        <w:t>2. Используемые в политике понятия и определения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pPr>
        <w:pStyle w:val="Normal"/>
        <w:jc w:val="both"/>
        <w:rPr>
          <w:rFonts w:ascii="Times New Roman" w:hAnsi="Times New Roman" w:cs="Times New Roman"/>
          <w:sz w:val="24"/>
          <w:szCs w:val="24"/>
        </w:rPr>
      </w:pPr>
      <w:r>
        <w:rPr>
          <w:rFonts w:cs="Times New Roman"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по минимизации и (или) ликвидации последствий коррупционных правонарушений.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pPr>
        <w:pStyle w:val="Normal"/>
        <w:jc w:val="both"/>
        <w:rPr>
          <w:rFonts w:ascii="Times New Roman" w:hAnsi="Times New Roman" w:cs="Times New Roman"/>
          <w:sz w:val="24"/>
          <w:szCs w:val="24"/>
        </w:rPr>
      </w:pPr>
      <w:r>
        <w:rPr>
          <w:rFonts w:cs="Times New Roman" w:ascii="Times New Roman" w:hAnsi="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Normal"/>
        <w:jc w:val="both"/>
        <w:rPr>
          <w:rFonts w:ascii="Times New Roman" w:hAnsi="Times New Roman" w:cs="Times New Roman"/>
          <w:sz w:val="24"/>
          <w:szCs w:val="24"/>
        </w:rPr>
      </w:pPr>
      <w:r>
        <w:rPr>
          <w:rFonts w:cs="Times New Roman" w:ascii="Times New Roman" w:hAnsi="Times New Roman"/>
          <w:sz w:val="24"/>
          <w:szCs w:val="24"/>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pPr>
        <w:pStyle w:val="Normal"/>
        <w:jc w:val="both"/>
        <w:rPr>
          <w:rFonts w:ascii="Times New Roman" w:hAnsi="Times New Roman" w:cs="Times New Roman"/>
          <w:sz w:val="24"/>
          <w:szCs w:val="24"/>
        </w:rPr>
      </w:pPr>
      <w:r>
        <w:rPr>
          <w:rFonts w:cs="Times New Roman" w:ascii="Times New Roman" w:hAnsi="Times New Roman"/>
          <w:sz w:val="24"/>
          <w:szCs w:val="24"/>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Normal"/>
        <w:jc w:val="both"/>
        <w:rPr>
          <w:rFonts w:ascii="Times New Roman" w:hAnsi="Times New Roman" w:cs="Times New Roman"/>
          <w:sz w:val="24"/>
          <w:szCs w:val="24"/>
        </w:rPr>
      </w:pPr>
      <w:r>
        <w:rPr>
          <w:rFonts w:cs="Times New Roman" w:ascii="Times New Roman" w:hAnsi="Times New Roman"/>
          <w:sz w:val="24"/>
          <w:szCs w:val="24"/>
        </w:rPr>
        <w:t>Личная заинтересованность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pPr>
        <w:pStyle w:val="Normal"/>
        <w:spacing w:before="0" w:after="0"/>
        <w:jc w:val="center"/>
        <w:rPr/>
      </w:pPr>
      <w:r>
        <w:rPr>
          <w:rFonts w:cs="Times New Roman" w:ascii="Times New Roman" w:hAnsi="Times New Roman"/>
          <w:b/>
          <w:bCs/>
          <w:sz w:val="24"/>
          <w:szCs w:val="24"/>
        </w:rPr>
        <w:t>3. Основные принципы антикоррупционной деятельности организации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3.1. В соответствии со ст. 3 Федерального закона от 25 декабря 2008 г. N 273-ФЗ</w:t>
        <w:br/>
        <w:t>"О противодействии коррупции" противодействие коррупции в Российской Федерации основывается на следующих основных принципах: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 признание, обеспечение и защита основных прав и свобод человека и гражданина;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2) законность;</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3) публичность и открытость деятельности государственных органов и органов местного самоуправления;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4) неотвратимость ответственности за совершение коррупционных правонарушений;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6) приоритетное применение мер по предупреждению коррупции;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7) сотрудничество государства с институтами гражданского общества, международными организациями и физическими лицами.</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3.2. Система мер противодействия коррупции в Организации основывается на следующих принципах: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2008 г. N 273-ФЗ "О противодействии коррупции" и иным нормативным правовым актам, применяемым к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г) Принцип нулевой толерантности: неприятие в Организации коррупции в любых формах и проявлениях.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е) Принцип оценки рисков: в Организации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ж) Принцип обязательности проверки контрагентов: в Организации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и) Принцип контроля и мониторинга: осуществление мониторинга эффективности внедренных антикоррупционных стандартов и процедур, а также контроля за их исполнением.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b/>
          <w:bCs/>
        </w:rPr>
      </w:pPr>
      <w:r>
        <w:rPr>
          <w:rFonts w:cs="Times New Roman" w:ascii="Times New Roman" w:hAnsi="Times New Roman"/>
          <w:b/>
          <w:bCs/>
          <w:sz w:val="24"/>
          <w:szCs w:val="24"/>
        </w:rPr>
        <w:t>4. Область применения политики и круг лиц, попадающих под ее действие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b/>
          <w:bCs/>
        </w:rPr>
      </w:pPr>
      <w:r>
        <w:rPr>
          <w:rFonts w:cs="Times New Roman" w:ascii="Times New Roman" w:hAnsi="Times New Roman"/>
          <w:b/>
          <w:bCs/>
          <w:sz w:val="24"/>
          <w:szCs w:val="24"/>
        </w:rPr>
        <w:t>5. Должностные лица организации, ответственные за реализацию антикоррупционной политики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5.1. </w:t>
      </w:r>
      <w:r>
        <w:rPr>
          <w:rFonts w:cs="Times New Roman" w:ascii="Times New Roman" w:hAnsi="Times New Roman"/>
          <w:b w:val="false"/>
          <w:bCs w:val="false"/>
          <w:sz w:val="24"/>
          <w:szCs w:val="24"/>
        </w:rPr>
        <w:t>Директор</w:t>
      </w:r>
      <w:r>
        <w:rPr>
          <w:rFonts w:cs="Times New Roman" w:ascii="Times New Roman" w:hAnsi="Times New Roman"/>
          <w:b/>
          <w:bCs w:val="false"/>
          <w:sz w:val="24"/>
          <w:szCs w:val="24"/>
        </w:rPr>
        <w:t xml:space="preserve"> </w:t>
      </w:r>
      <w:r>
        <w:rPr>
          <w:rFonts w:cs="Times New Roman" w:ascii="Times New Roman" w:hAnsi="Times New Roman"/>
          <w:b w:val="false"/>
          <w:bCs w:val="false"/>
          <w:sz w:val="24"/>
          <w:szCs w:val="24"/>
        </w:rPr>
        <w:t>Организации</w:t>
      </w:r>
      <w:r>
        <w:rPr>
          <w:rFonts w:cs="Times New Roman" w:ascii="Times New Roman" w:hAnsi="Times New Roman"/>
          <w:sz w:val="24"/>
          <w:szCs w:val="24"/>
        </w:rPr>
        <w:t xml:space="preserve"> является ответственным за организацию всех мероприятий, направленных на противодействие коррупции в Организации.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5.2. </w:t>
      </w:r>
      <w:r>
        <w:rPr>
          <w:rFonts w:cs="Times New Roman" w:ascii="Times New Roman" w:hAnsi="Times New Roman"/>
          <w:b w:val="false"/>
          <w:bCs w:val="false"/>
          <w:sz w:val="24"/>
          <w:szCs w:val="24"/>
        </w:rPr>
        <w:t>Директор</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 xml:space="preserve">Организации </w:t>
      </w:r>
      <w:r>
        <w:rPr>
          <w:rFonts w:cs="Times New Roman" w:ascii="Times New Roman" w:hAnsi="Times New Roman"/>
          <w:sz w:val="24"/>
          <w:szCs w:val="24"/>
        </w:rPr>
        <w:t>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5.3. Основные обязанности лиц, ответственных за реализацию Антикоррупционной политики: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подготовка рекомендаций для принятия решений по вопросам противодействия коррупции в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подготовка предложений, направленных на устранение причин и условий, порождающих риск возникновения коррупции в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разработка и представление на утверждение директору Организации  проектов локальных нормативных актов, направленных на реализацию мер по предупреждению коррупции;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проведение контрольных мероприятий, направленных на выявление коррупционных правонарушений работниками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организация проведения оценки коррупционных рисков;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организация работы по </w:t>
      </w:r>
      <w:bookmarkStart w:id="0" w:name="_GoBack"/>
      <w:r>
        <w:rPr>
          <w:rFonts w:cs="Times New Roman" w:ascii="Times New Roman" w:hAnsi="Times New Roman"/>
          <w:sz w:val="24"/>
          <w:szCs w:val="24"/>
        </w:rPr>
        <w:t>заполнен</w:t>
      </w:r>
      <w:bookmarkEnd w:id="0"/>
      <w:r>
        <w:rPr>
          <w:rFonts w:cs="Times New Roman" w:ascii="Times New Roman" w:hAnsi="Times New Roman"/>
          <w:sz w:val="24"/>
          <w:szCs w:val="24"/>
        </w:rPr>
        <w:t>ию и рассмотрению деклараций о конфликте интересов;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организация мероприятий по вопросам профилактики и противодействия коррупции;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индивидуальное консультирование работников;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участие в организации антикоррупционной пропаганды;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проведение оценки результатов антикоррупционной работы и подготовка соответствующих отчетных материалов для директора </w:t>
      </w:r>
      <w:r>
        <w:rPr>
          <w:rFonts w:cs="Times New Roman" w:ascii="Times New Roman" w:hAnsi="Times New Roman"/>
          <w:b w:val="false"/>
          <w:bCs w:val="false"/>
          <w:sz w:val="24"/>
          <w:szCs w:val="24"/>
        </w:rPr>
        <w:t>Организации;</w:t>
      </w:r>
    </w:p>
    <w:p>
      <w:pPr>
        <w:pStyle w:val="Normal"/>
        <w:spacing w:lineRule="auto" w:line="240" w:before="0" w:after="0"/>
        <w:jc w:val="both"/>
        <w:rPr>
          <w:rFonts w:ascii="Times New Roman" w:hAnsi="Times New Roman" w:cs="Times New Roman"/>
          <w:b/>
          <w:sz w:val="24"/>
          <w:szCs w:val="24"/>
          <w:highlight w:val="none"/>
          <w:shd w:fill="FFFF00" w:val="clear"/>
        </w:rPr>
      </w:pPr>
      <w:r>
        <w:rPr>
          <w:rFonts w:cs="Times New Roman" w:ascii="Times New Roman" w:hAnsi="Times New Roman"/>
          <w:b/>
          <w:sz w:val="24"/>
          <w:szCs w:val="24"/>
          <w:shd w:fill="FFFF00" w:val="clear"/>
        </w:rPr>
      </w:r>
    </w:p>
    <w:p>
      <w:pPr>
        <w:pStyle w:val="Normal"/>
        <w:spacing w:lineRule="auto" w:line="240" w:before="0" w:after="0"/>
        <w:jc w:val="center"/>
        <w:rPr>
          <w:b/>
          <w:bCs/>
        </w:rPr>
      </w:pPr>
      <w:r>
        <w:rPr>
          <w:rFonts w:cs="Times New Roman" w:ascii="Times New Roman" w:hAnsi="Times New Roman"/>
          <w:b/>
          <w:bCs/>
          <w:sz w:val="24"/>
          <w:szCs w:val="24"/>
        </w:rPr>
        <w:t xml:space="preserve">6. Обязанности работников и организации, связанные </w:t>
      </w:r>
    </w:p>
    <w:p>
      <w:pPr>
        <w:pStyle w:val="Normal"/>
        <w:spacing w:lineRule="auto" w:line="240" w:before="0" w:after="0"/>
        <w:jc w:val="center"/>
        <w:rPr>
          <w:b/>
          <w:bCs/>
        </w:rPr>
      </w:pPr>
      <w:r>
        <w:rPr>
          <w:rFonts w:cs="Times New Roman" w:ascii="Times New Roman" w:hAnsi="Times New Roman"/>
          <w:b/>
          <w:bCs/>
          <w:sz w:val="24"/>
          <w:szCs w:val="24"/>
        </w:rPr>
        <w:t>с предупреждением и противодействием коррупции</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6.1. Все работники вне зависимости от должности и стажа работы в Организации в связи с исполнением своих должностных обязанностей должны: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руководствоваться положениями настоящей Политики и неукоснительно соблюдать ее принципы и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pPr>
        <w:pStyle w:val="Normal"/>
        <w:spacing w:before="0" w:after="0"/>
        <w:jc w:val="center"/>
        <w:rPr>
          <w:b/>
          <w:bCs/>
        </w:rPr>
      </w:pPr>
      <w:r>
        <w:rPr>
          <w:rFonts w:cs="Times New Roman" w:ascii="Times New Roman" w:hAnsi="Times New Roman"/>
          <w:b/>
          <w:bCs/>
          <w:sz w:val="24"/>
          <w:szCs w:val="24"/>
        </w:rPr>
        <w:t>7. Реализуемые организацией антикоррупционные мероприятия</w:t>
      </w:r>
    </w:p>
    <w:tbl>
      <w:tblPr>
        <w:tblW w:w="1022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072"/>
        <w:gridCol w:w="7156"/>
      </w:tblGrid>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Направление</w:t>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Мероприятие</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Нормативное обеспечение, закрепление стандартов поведения и декларация намерений</w:t>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Разработка и принятие кодекса этики и служебного поведения работников организации</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Разработка и внедрение положения о конфликте интересов, декларации о конфликте интересов</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Введение в договоры, связанные с хозяйственной деятельностью организации, стандартной антикоррупционной оговорки</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Введение антикоррупционных положений</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трудовые договора работников</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Разработка и введение специальных антикоррупционных процедур</w:t>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Ежеквартальное заполнение декларации о конфликте интересов, лицами, указанными в карте коррупционных рисков</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Проведение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Ротация работников, занимающих должности, связанные с высоким коррупционным риском</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Обучение и информирование работников</w:t>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Проведение обучающих мероприятий по вопросам профилактики и противодействия коррупции</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Осуществление контроля соблюдения</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внутренних процедур</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Осуществление контроля данных бухгалтерского учета, наличия и достоверности первичных документов бухгалтерского учета</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Осуществление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Привлечение экспертов</w:t>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Проведение внешнего аудита при наличии денежных средств от приносящей доход деятельности</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Оценка результатов проводимой антикоррупционной работы и распространение отчетных материалов</w:t>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Проведение ежегодной оценки результатов работы по противодействию коррупции</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71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b/>
          <w:bCs/>
        </w:rPr>
      </w:pPr>
      <w:r>
        <w:rPr>
          <w:rFonts w:cs="Times New Roman" w:ascii="Times New Roman" w:hAnsi="Times New Roman"/>
          <w:b/>
          <w:bCs/>
          <w:sz w:val="24"/>
          <w:szCs w:val="24"/>
        </w:rPr>
        <w:t>8. Внедрение стандартов поведения работников организации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8.1. В целях внедрения антикоррупционных стандартов поведения среди сотрудников,</w:t>
        <w:br/>
        <w:t>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sz w:val="8"/>
          <w:szCs w:val="24"/>
        </w:rPr>
      </w:pPr>
      <w:r>
        <w:rPr>
          <w:sz w:val="8"/>
          <w:szCs w:val="24"/>
        </w:rPr>
      </w:r>
    </w:p>
    <w:p>
      <w:pPr>
        <w:pStyle w:val="Normal"/>
        <w:spacing w:lineRule="auto" w:line="240" w:before="0" w:after="0"/>
        <w:jc w:val="center"/>
        <w:rPr>
          <w:b/>
          <w:bCs/>
        </w:rPr>
      </w:pPr>
      <w:r>
        <w:rPr>
          <w:rFonts w:cs="Times New Roman" w:ascii="Times New Roman" w:hAnsi="Times New Roman"/>
          <w:b/>
          <w:bCs/>
          <w:sz w:val="24"/>
          <w:szCs w:val="24"/>
        </w:rPr>
        <w:t>9. Выявление и урегулирование конфликта интересов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b/>
          <w:bCs/>
        </w:rPr>
      </w:pPr>
      <w:r>
        <w:rPr>
          <w:rFonts w:cs="Times New Roman" w:ascii="Times New Roman" w:hAnsi="Times New Roman"/>
          <w:b/>
          <w:bCs/>
          <w:sz w:val="24"/>
          <w:szCs w:val="24"/>
        </w:rPr>
        <w:t>10. Правила обмена деловыми подарками и знаками делового гостеприимства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антикоррупционного законодательства РФ, в Организации утверждаются Правила обмена деловыми подарками и знаками делового гостеприимства.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b/>
          <w:bCs/>
        </w:rPr>
      </w:pPr>
      <w:r>
        <w:rPr>
          <w:rFonts w:cs="Times New Roman" w:ascii="Times New Roman" w:hAnsi="Times New Roman"/>
          <w:b/>
          <w:bCs/>
          <w:sz w:val="24"/>
          <w:szCs w:val="24"/>
        </w:rPr>
        <w:t>11. Оценка коррупционных рисков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11.3. Оценка коррупционных рисков проводится в Организации при организационно-штатных изменениях.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11.4. Порядок проведения оценки коррупционных рисков: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представить деятельность Организации в виде отдельных процессов, в каждом из которых выделить составные элементы (подпроцессы);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выделить "критические точки" - для каждого процесса определить те элементы (подпроцессы), при реализации которых наиболее вероятно возникновение коррупционных правонарушений.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вероятные формы осуществления коррупционных платежей.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ежеквартальное заполнение декларации о конфликте интересов.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детальную регламентацию способа и сроков совершения действий работником в "критической точке";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реинжиниринг функций, в том числе их перераспределение между структурными подразделениями внутри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установление дополнительных форм отчетности работников о результатах принятых решений;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введение ограничений, затрудняющих осуществление коррупционных платежей и т.д.</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b/>
          <w:bCs/>
        </w:rPr>
      </w:pPr>
      <w:r>
        <w:rPr>
          <w:rFonts w:cs="Times New Roman" w:ascii="Times New Roman" w:hAnsi="Times New Roman"/>
          <w:b/>
          <w:bCs/>
          <w:sz w:val="24"/>
          <w:szCs w:val="24"/>
        </w:rPr>
        <w:t>12. Консультирование и обучение работников организации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12.2. Цели и задачи обучения определяют тематику и форму занятий. Обучение может, в частности, проводиться по следующей тематике: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коррупция в государственном и частном секторах экономики (теоретическая);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юридическая ответственность за совершение коррупционных правонарушений;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выявление и разрешение конфликта интересов при выполнении трудовых обязанностей (прикладная);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взаимодействие с правоохранительными органами по вопросам профилактики и противодействия коррупции (прикладная).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12.4. В зависимости от времени проведения можно выделить следующие виды обучения: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обучение по вопросам профилактики и противодействия коррупции непосредственно после приема на работу;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ежегодное обучение работников Организации с целью поддержания их знаний и навыков в сфере противодействия коррупции на должном уровне;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b/>
          <w:bCs/>
        </w:rPr>
      </w:pPr>
      <w:r>
        <w:rPr>
          <w:rFonts w:cs="Times New Roman" w:ascii="Times New Roman" w:hAnsi="Times New Roman"/>
          <w:b/>
          <w:bCs/>
          <w:sz w:val="24"/>
          <w:szCs w:val="24"/>
        </w:rPr>
        <w:t>13. Внутренний контроль и аудит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13.1. 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контроль документирования операций хозяйственной деятельности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проверка экономической обоснованности осуществляемых операций в сферах коррупционного риска.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При этом следует обращать внимание на наличие обстоятельств - индикаторов неправомерных действий, например: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оплата услуг, характер которых не определен либо вызывает сомнения;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закупки или продажи по ценам, значительно отличающимся от рыночных;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сомнительные платежи наличными.</w:t>
      </w:r>
    </w:p>
    <w:p>
      <w:pPr>
        <w:pStyle w:val="Normal"/>
        <w:spacing w:lineRule="auto" w:line="240" w:before="0" w:after="0"/>
        <w:jc w:val="both"/>
        <w:rPr>
          <w:sz w:val="8"/>
          <w:szCs w:val="24"/>
        </w:rPr>
      </w:pPr>
      <w:r>
        <w:rPr>
          <w:sz w:val="8"/>
          <w:szCs w:val="24"/>
        </w:rPr>
      </w:r>
    </w:p>
    <w:p>
      <w:pPr>
        <w:pStyle w:val="Normal"/>
        <w:spacing w:lineRule="auto" w:line="240" w:before="0" w:after="0"/>
        <w:jc w:val="both"/>
        <w:rPr>
          <w:sz w:val="16"/>
          <w:szCs w:val="24"/>
        </w:rPr>
      </w:pPr>
      <w:r>
        <w:rPr>
          <w:sz w:val="16"/>
          <w:szCs w:val="24"/>
        </w:rPr>
      </w:r>
    </w:p>
    <w:p>
      <w:pPr>
        <w:pStyle w:val="Normal"/>
        <w:spacing w:lineRule="auto" w:line="240" w:before="0" w:after="0"/>
        <w:jc w:val="center"/>
        <w:rPr>
          <w:b/>
          <w:bCs/>
        </w:rPr>
      </w:pPr>
      <w:r>
        <w:rPr>
          <w:rFonts w:cs="Times New Roman" w:ascii="Times New Roman" w:hAnsi="Times New Roman"/>
          <w:b/>
          <w:bCs/>
          <w:sz w:val="24"/>
          <w:szCs w:val="24"/>
        </w:rPr>
        <w:t xml:space="preserve">14. Меры по предупреждению коррупции при взаимодействии </w:t>
      </w:r>
    </w:p>
    <w:p>
      <w:pPr>
        <w:pStyle w:val="Normal"/>
        <w:spacing w:lineRule="auto" w:line="240" w:before="0" w:after="0"/>
        <w:jc w:val="center"/>
        <w:rPr>
          <w:b/>
          <w:bCs/>
        </w:rPr>
      </w:pPr>
      <w:r>
        <w:rPr>
          <w:rFonts w:cs="Times New Roman" w:ascii="Times New Roman" w:hAnsi="Times New Roman"/>
          <w:b/>
          <w:bCs/>
          <w:sz w:val="24"/>
          <w:szCs w:val="24"/>
        </w:rPr>
        <w:t>с организациями-контрагентами и в зависимых организациях</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b/>
          <w:bCs/>
        </w:rPr>
      </w:pPr>
      <w:r>
        <w:rPr>
          <w:rFonts w:cs="Times New Roman" w:ascii="Times New Roman" w:hAnsi="Times New Roman"/>
          <w:b/>
          <w:bCs/>
          <w:sz w:val="24"/>
          <w:szCs w:val="24"/>
        </w:rPr>
        <w:t>15. Сотрудничество с правоохранительными</w:t>
      </w:r>
    </w:p>
    <w:p>
      <w:pPr>
        <w:pStyle w:val="Normal"/>
        <w:spacing w:lineRule="auto" w:line="240" w:before="0" w:after="0"/>
        <w:jc w:val="center"/>
        <w:rPr>
          <w:b/>
          <w:bCs/>
        </w:rPr>
      </w:pPr>
      <w:r>
        <w:rPr>
          <w:rFonts w:cs="Times New Roman" w:ascii="Times New Roman" w:hAnsi="Times New Roman"/>
          <w:b/>
          <w:bCs/>
          <w:sz w:val="24"/>
          <w:szCs w:val="24"/>
        </w:rPr>
        <w:t>органами в сфере противодействия коррупции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15.4. Сотрудничество с правоохранительными органами также проявляется в форме: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b/>
          <w:bCs/>
        </w:rPr>
      </w:pPr>
      <w:r>
        <w:rPr>
          <w:rFonts w:cs="Times New Roman" w:ascii="Times New Roman" w:hAnsi="Times New Roman"/>
          <w:b/>
          <w:bCs/>
          <w:sz w:val="24"/>
          <w:szCs w:val="24"/>
        </w:rPr>
        <w:t>16. Ответственность сотрудников за</w:t>
      </w:r>
    </w:p>
    <w:p>
      <w:pPr>
        <w:pStyle w:val="Normal"/>
        <w:spacing w:lineRule="auto" w:line="240" w:before="0" w:after="0"/>
        <w:jc w:val="center"/>
        <w:rPr>
          <w:b/>
          <w:bCs/>
        </w:rPr>
      </w:pPr>
      <w:r>
        <w:rPr>
          <w:rFonts w:cs="Times New Roman" w:ascii="Times New Roman" w:hAnsi="Times New Roman"/>
          <w:b/>
          <w:bCs/>
          <w:sz w:val="24"/>
          <w:szCs w:val="24"/>
        </w:rPr>
        <w:t>несоблюдение требований антикоррупционной политики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16.1. Организация и все ее сотрудники должны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правонарушениях, Федерального закона</w:t>
        <w:br/>
        <w:t>от 25 декабря 2008 года № 273-ФЗ "О противодействии коррупции".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b/>
          <w:bCs/>
        </w:rPr>
      </w:pPr>
      <w:r>
        <w:rPr>
          <w:rFonts w:cs="Times New Roman" w:ascii="Times New Roman" w:hAnsi="Times New Roman"/>
          <w:b/>
          <w:bCs/>
          <w:sz w:val="24"/>
          <w:szCs w:val="24"/>
        </w:rPr>
        <w:t>17. Порядок пересмотра и внесения изменений</w:t>
      </w:r>
    </w:p>
    <w:p>
      <w:pPr>
        <w:pStyle w:val="Normal"/>
        <w:spacing w:before="0" w:after="0"/>
        <w:jc w:val="center"/>
        <w:rPr>
          <w:b/>
          <w:bCs/>
        </w:rPr>
      </w:pPr>
      <w:r>
        <w:rPr>
          <w:rFonts w:cs="Times New Roman" w:ascii="Times New Roman" w:hAnsi="Times New Roman"/>
          <w:b/>
          <w:bCs/>
          <w:sz w:val="24"/>
          <w:szCs w:val="24"/>
        </w:rPr>
        <w:t>в антикоррупционную политику организации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17.1. Организация осуществляет раз в год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директору ЛОГБУ «Гатчинский ДРП»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соответствующий отчет, на основании которого в настоящую Политику могут быть внесены изменения и дополнения.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567" w:gutter="0" w:header="416" w:top="841"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07532712"/>
    </w:sdtPr>
    <w:sdtContent>
      <w:p>
        <w:pPr>
          <w:pStyle w:val="Footer"/>
          <w:jc w:val="right"/>
          <w:rPr/>
        </w:pPr>
        <w:r>
          <w:rPr/>
          <w:fldChar w:fldCharType="begin"/>
        </w:r>
        <w:r>
          <w:rPr/>
          <w:instrText xml:space="preserve"> PAGE </w:instrText>
        </w:r>
        <w:r>
          <w:rPr/>
          <w:fldChar w:fldCharType="separate"/>
        </w:r>
        <w:r>
          <w:rPr/>
          <w:t>11</w:t>
        </w:r>
        <w:r>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07532712"/>
    </w:sdtPr>
    <w:sdtContent>
      <w:p>
        <w:pPr>
          <w:pStyle w:val="Footer"/>
          <w:jc w:val="right"/>
          <w:rPr/>
        </w:pPr>
        <w:r>
          <w:rPr/>
          <w:fldChar w:fldCharType="begin"/>
        </w:r>
        <w:r>
          <w:rPr/>
          <w:instrText xml:space="preserve"> PAGE </w:instrText>
        </w:r>
        <w:r>
          <w:rPr/>
          <w:fldChar w:fldCharType="separate"/>
        </w:r>
        <w:r>
          <w:rPr/>
          <w:t>11</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202"/>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017e38"/>
    <w:rPr/>
  </w:style>
  <w:style w:type="character" w:styleId="Style15" w:customStyle="1">
    <w:name w:val="Нижний колонтитул Знак"/>
    <w:basedOn w:val="DefaultParagraphFont"/>
    <w:uiPriority w:val="99"/>
    <w:qFormat/>
    <w:rsid w:val="00017e38"/>
    <w:rPr/>
  </w:style>
  <w:style w:type="paragraph" w:styleId="Style16">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Style18">
    <w:name w:val="Колонтитул"/>
    <w:basedOn w:val="Normal"/>
    <w:qFormat/>
    <w:pPr/>
    <w:rPr/>
  </w:style>
  <w:style w:type="paragraph" w:styleId="Header">
    <w:name w:val="Header"/>
    <w:basedOn w:val="Normal"/>
    <w:link w:val="Style14"/>
    <w:uiPriority w:val="99"/>
    <w:unhideWhenUsed/>
    <w:rsid w:val="00017e38"/>
    <w:pPr>
      <w:tabs>
        <w:tab w:val="clear" w:pos="708"/>
        <w:tab w:val="center" w:pos="4677" w:leader="none"/>
        <w:tab w:val="right" w:pos="9355" w:leader="none"/>
      </w:tabs>
      <w:spacing w:lineRule="auto" w:line="240" w:before="0" w:after="0"/>
    </w:pPr>
    <w:rPr/>
  </w:style>
  <w:style w:type="paragraph" w:styleId="Footer">
    <w:name w:val="Footer"/>
    <w:basedOn w:val="Normal"/>
    <w:link w:val="Style15"/>
    <w:uiPriority w:val="99"/>
    <w:unhideWhenUsed/>
    <w:rsid w:val="00017e38"/>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239</TotalTime>
  <Application>LibreOffice/7.6.4.1$Windows_X86_64 LibreOffice_project/e19e193f88cd6c0525a17fb7a176ed8e6a3e2aa1</Application>
  <AppVersion>15.0000</AppVersion>
  <Pages>11</Pages>
  <Words>3693</Words>
  <Characters>28953</Characters>
  <CharactersWithSpaces>32464</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2021-02-02T11:52:00Z</dcterms:created>
  <dc:creator>Васько Марк Валерьевич</dc:creator>
  <dc:description/>
  <dc:language>ru-RU</dc:language>
  <cp:lastModifiedBy/>
  <dcterms:modified xsi:type="dcterms:W3CDTF">2024-02-13T15:15:22Z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