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A62F9" w14:textId="388EFCA2" w:rsidR="002D11C0" w:rsidRDefault="009E3D01" w:rsidP="009E3D01">
      <w:pPr>
        <w:jc w:val="center"/>
        <w:rPr>
          <w:sz w:val="32"/>
          <w:szCs w:val="32"/>
        </w:rPr>
      </w:pPr>
      <w:r w:rsidRPr="009E3D01">
        <w:rPr>
          <w:sz w:val="32"/>
          <w:szCs w:val="32"/>
        </w:rPr>
        <w:t>Отчет руководителя за 2023</w:t>
      </w:r>
      <w:r w:rsidR="00012EE1">
        <w:rPr>
          <w:sz w:val="32"/>
          <w:szCs w:val="32"/>
        </w:rPr>
        <w:t xml:space="preserve"> год</w:t>
      </w:r>
    </w:p>
    <w:p w14:paraId="72C8A11B" w14:textId="77777777" w:rsidR="00012EE1" w:rsidRDefault="00012EE1" w:rsidP="009E3D01">
      <w:pPr>
        <w:jc w:val="center"/>
      </w:pPr>
    </w:p>
    <w:p w14:paraId="14C3E378" w14:textId="77777777" w:rsidR="002D11C0" w:rsidRDefault="00F77804">
      <w:pPr>
        <w:tabs>
          <w:tab w:val="left" w:pos="0"/>
          <w:tab w:val="left" w:pos="7380"/>
        </w:tabs>
        <w:jc w:val="center"/>
        <w:rPr>
          <w:b/>
        </w:rPr>
      </w:pPr>
      <w:r>
        <w:t>1.</w:t>
      </w:r>
      <w:r>
        <w:rPr>
          <w:b/>
        </w:rPr>
        <w:t>Сведения о субъекте бюджетной отчетности.</w:t>
      </w:r>
    </w:p>
    <w:p w14:paraId="4FA33412" w14:textId="77777777" w:rsidR="002D11C0" w:rsidRDefault="002D11C0">
      <w:pPr>
        <w:ind w:firstLine="283"/>
        <w:jc w:val="both"/>
      </w:pPr>
    </w:p>
    <w:p w14:paraId="43117B65" w14:textId="77777777" w:rsidR="002D11C0" w:rsidRDefault="00F77804">
      <w:pPr>
        <w:ind w:firstLine="283"/>
        <w:jc w:val="both"/>
      </w:pPr>
      <w:r w:rsidRPr="00132590">
        <w:rPr>
          <w:b/>
          <w:bCs/>
          <w:color w:val="auto"/>
        </w:rPr>
        <w:t>Основной целью деятельности Учреждения является реализация права граждан, страдающих психическими расстройствами, признанных нуждающимися в социальном обслуживании на предоставление социального обслуживания через различные формы</w:t>
      </w:r>
      <w:r w:rsidRPr="00132590">
        <w:rPr>
          <w:color w:val="FF0000"/>
        </w:rPr>
        <w:t xml:space="preserve"> </w:t>
      </w:r>
      <w:r>
        <w:t>социального обслуживания, в соответствии с действующим законодательством Российской Федерации и Ленинградской области, а также реализация технологий социального обслуживания и мероприятий по социальному сопровождению указанной категории граждан.</w:t>
      </w:r>
    </w:p>
    <w:p w14:paraId="10B797E7" w14:textId="5A5DFF77" w:rsidR="002D11C0" w:rsidRDefault="009E3D01">
      <w:pPr>
        <w:ind w:firstLine="283"/>
        <w:jc w:val="both"/>
      </w:pPr>
      <w:r>
        <w:t>Основными видами деятельности являются:</w:t>
      </w:r>
    </w:p>
    <w:p w14:paraId="5615434D" w14:textId="46E22A15" w:rsidR="002D11C0" w:rsidRDefault="00F77804">
      <w:pPr>
        <w:jc w:val="both"/>
      </w:pPr>
      <w:r>
        <w:t>1) предоставление получателям социальных услуг в соответствии с индивидуальными программами предоставления социальных услуг и условиями договоров о предоставлении социальных услуг</w:t>
      </w:r>
      <w:r w:rsidR="009E3D01">
        <w:t>;</w:t>
      </w:r>
    </w:p>
    <w:p w14:paraId="08C3C036" w14:textId="77777777" w:rsidR="002D11C0" w:rsidRDefault="00F77804">
      <w:pPr>
        <w:jc w:val="both"/>
      </w:pPr>
      <w:r>
        <w:t>2) осуществление медицинской деятельности в соответствии с условиями лицензии;</w:t>
      </w:r>
    </w:p>
    <w:p w14:paraId="58B185EC" w14:textId="77777777" w:rsidR="002D11C0" w:rsidRDefault="00F77804">
      <w:pPr>
        <w:jc w:val="both"/>
      </w:pPr>
      <w:r>
        <w:t>3) осуществление фармацевтической деятельности в соответствии с условиями лицензии;</w:t>
      </w:r>
    </w:p>
    <w:p w14:paraId="2D6B9251" w14:textId="77777777" w:rsidR="002D11C0" w:rsidRDefault="00F77804">
      <w:pPr>
        <w:jc w:val="both"/>
      </w:pPr>
      <w:r>
        <w:t>4) осуществление закупки лекарственных средств;</w:t>
      </w:r>
    </w:p>
    <w:p w14:paraId="12D8F044" w14:textId="4526F83C" w:rsidR="002D11C0" w:rsidRDefault="00F77804">
      <w:pPr>
        <w:jc w:val="both"/>
      </w:pPr>
      <w:r>
        <w:t>5)оказание получателям социальных услуг содействия в прохождении медико-социальной экспертизы;</w:t>
      </w:r>
    </w:p>
    <w:p w14:paraId="7A9F51AD" w14:textId="46592CC9" w:rsidR="002D11C0" w:rsidRDefault="00F77804">
      <w:pPr>
        <w:jc w:val="both"/>
      </w:pPr>
      <w:r>
        <w:t>6) осуществление мероприятий по медико-социальной реабилитации проживающих инвалидов с целью восстановления или компенсации утраченных, или нарушенных способностей к бытовой, социальной и профессиональной деятельности;</w:t>
      </w:r>
    </w:p>
    <w:p w14:paraId="4D0D52EE" w14:textId="77777777" w:rsidR="002D11C0" w:rsidRDefault="00F77804">
      <w:pPr>
        <w:jc w:val="both"/>
      </w:pPr>
      <w:r>
        <w:t>7) содействие в получении медицинской помощи в объеме базовой программы обязательного медицинского страхования граждан Российской Федерации, в территориальных лечебно-профилактических учреждениях включая консультативную помощь врачами узких специальностей, неотложную помощь, плановую и экстренную госпитализацию;</w:t>
      </w:r>
    </w:p>
    <w:p w14:paraId="133362AF" w14:textId="77777777" w:rsidR="002D11C0" w:rsidRDefault="00F77804">
      <w:pPr>
        <w:jc w:val="both"/>
      </w:pPr>
      <w:r>
        <w:t>8) оказание содействия в направлении получателей социальных услуг, нуждающихся в госпитализации, в лечебно-профилактические учреждения (медицинские организации и учреждения);</w:t>
      </w:r>
    </w:p>
    <w:p w14:paraId="355D8E78" w14:textId="77777777" w:rsidR="002D11C0" w:rsidRDefault="00F77804">
      <w:pPr>
        <w:jc w:val="both"/>
      </w:pPr>
      <w:r>
        <w:t>9)осуществление образовательной деятельности по представлению образовательных услуг по реализации основных программ профессионального обучения и программ дополнительного образования в соответствии с условиями лицензии;</w:t>
      </w:r>
    </w:p>
    <w:p w14:paraId="612F6297" w14:textId="77777777" w:rsidR="002D11C0" w:rsidRDefault="00F77804">
      <w:pPr>
        <w:jc w:val="both"/>
      </w:pPr>
      <w:r>
        <w:t xml:space="preserve">10) физкультурно-оздоровительная деятельность;                                                                                                                                                           </w:t>
      </w:r>
    </w:p>
    <w:p w14:paraId="71E62241" w14:textId="77777777" w:rsidR="002D11C0" w:rsidRDefault="00F77804">
      <w:pPr>
        <w:jc w:val="both"/>
      </w:pPr>
      <w:r>
        <w:t>11)  исполнение функций опекуна и попечителя в соответствии с действующим законодательством;</w:t>
      </w:r>
    </w:p>
    <w:p w14:paraId="24BD0AEE" w14:textId="77777777" w:rsidR="002D11C0" w:rsidRDefault="00F77804">
      <w:pPr>
        <w:jc w:val="both"/>
      </w:pPr>
      <w:r>
        <w:t>12)  содействие в организации ритуальных услуг;</w:t>
      </w:r>
    </w:p>
    <w:p w14:paraId="035914EC" w14:textId="77777777" w:rsidR="002D11C0" w:rsidRDefault="00F77804">
      <w:pPr>
        <w:jc w:val="both"/>
      </w:pPr>
      <w:r>
        <w:t>13) оказание бесплатной юридической помощи получателям социальных услуг в виде правового консультирования в устной и письменной форме по вопросам деятельности Учреждения в соответствии с правовыми актами Российской Федерации и Ленинградской области;</w:t>
      </w:r>
    </w:p>
    <w:p w14:paraId="0B8447A7" w14:textId="1F640ABF" w:rsidR="002D11C0" w:rsidRDefault="00F77804">
      <w:pPr>
        <w:ind w:firstLine="283"/>
        <w:jc w:val="both"/>
      </w:pPr>
      <w:r>
        <w:t>Учреждение осуществля</w:t>
      </w:r>
      <w:r w:rsidR="009E3D01">
        <w:t>ет</w:t>
      </w:r>
      <w:r>
        <w:t xml:space="preserve"> иные виды деятельности, не являющиеся основными</w:t>
      </w:r>
      <w:r w:rsidR="009E3D01">
        <w:t>,</w:t>
      </w:r>
      <w:r w:rsidR="000B693B">
        <w:t xml:space="preserve"> </w:t>
      </w:r>
      <w:r>
        <w:t>а именно:</w:t>
      </w:r>
    </w:p>
    <w:p w14:paraId="510191C1" w14:textId="362CBBAF" w:rsidR="002D11C0" w:rsidRDefault="000B693B" w:rsidP="000B693B">
      <w:pPr>
        <w:tabs>
          <w:tab w:val="left" w:pos="-927"/>
        </w:tabs>
        <w:jc w:val="both"/>
      </w:pPr>
      <w:r>
        <w:t>с</w:t>
      </w:r>
      <w:r w:rsidR="00F77804">
        <w:t xml:space="preserve">дача в аренду недвижимого имущества и особо </w:t>
      </w:r>
      <w:r w:rsidR="00B32BB6">
        <w:t>ценного имущества</w:t>
      </w:r>
      <w:r w:rsidR="00F77804">
        <w:t xml:space="preserve"> юридическим лицам и индивидуальным предпринимателям в установленном законодательном порядке;</w:t>
      </w:r>
    </w:p>
    <w:p w14:paraId="717CAE97" w14:textId="77777777" w:rsidR="000B693B" w:rsidRDefault="000B693B">
      <w:pPr>
        <w:tabs>
          <w:tab w:val="left" w:pos="570"/>
        </w:tabs>
        <w:ind w:firstLine="283"/>
        <w:jc w:val="both"/>
      </w:pPr>
    </w:p>
    <w:p w14:paraId="02D0F55B" w14:textId="3667387B" w:rsidR="002D11C0" w:rsidRDefault="002D11C0" w:rsidP="000B693B">
      <w:pPr>
        <w:jc w:val="both"/>
      </w:pPr>
    </w:p>
    <w:p w14:paraId="256143C1" w14:textId="77777777" w:rsidR="002D11C0" w:rsidRDefault="00F77804">
      <w:pPr>
        <w:jc w:val="center"/>
        <w:rPr>
          <w:b/>
          <w:u w:val="single"/>
        </w:rPr>
      </w:pPr>
      <w:r>
        <w:rPr>
          <w:b/>
        </w:rPr>
        <w:t>2.</w:t>
      </w:r>
      <w:r>
        <w:rPr>
          <w:b/>
          <w:u w:val="single"/>
        </w:rPr>
        <w:t>Результаты деятельности учреждения</w:t>
      </w:r>
    </w:p>
    <w:p w14:paraId="1F711697" w14:textId="77777777" w:rsidR="002D11C0" w:rsidRDefault="002D11C0">
      <w:pPr>
        <w:jc w:val="center"/>
        <w:rPr>
          <w:b/>
          <w:u w:val="single"/>
        </w:rPr>
      </w:pPr>
    </w:p>
    <w:p w14:paraId="507C504F" w14:textId="77777777" w:rsidR="002D11C0" w:rsidRDefault="00F77804">
      <w:pPr>
        <w:ind w:firstLine="227"/>
      </w:pPr>
      <w:r>
        <w:tab/>
        <w:t>В целях эффективного использования бюджетных средств в учреждении осуществляется контроль за недопущением нецелевого использования бюджетных средств.</w:t>
      </w:r>
    </w:p>
    <w:p w14:paraId="4C21BC0B" w14:textId="77777777" w:rsidR="002D11C0" w:rsidRPr="00132590" w:rsidRDefault="00F77804">
      <w:pPr>
        <w:jc w:val="both"/>
        <w:rPr>
          <w:b/>
          <w:bCs/>
          <w:color w:val="auto"/>
        </w:rPr>
      </w:pPr>
      <w:r w:rsidRPr="00132590">
        <w:rPr>
          <w:b/>
          <w:bCs/>
          <w:color w:val="auto"/>
        </w:rPr>
        <w:t>В целях эффективности расходования бюджетных средств определены направления работ:</w:t>
      </w:r>
    </w:p>
    <w:p w14:paraId="4537C790" w14:textId="77777777" w:rsidR="002D11C0" w:rsidRPr="00132590" w:rsidRDefault="00F77804">
      <w:pPr>
        <w:pStyle w:val="a4"/>
        <w:numPr>
          <w:ilvl w:val="0"/>
          <w:numId w:val="2"/>
        </w:numPr>
        <w:ind w:left="0" w:firstLine="0"/>
        <w:rPr>
          <w:b/>
          <w:bCs/>
          <w:color w:val="auto"/>
        </w:rPr>
      </w:pPr>
      <w:r w:rsidRPr="00132590">
        <w:rPr>
          <w:b/>
          <w:bCs/>
          <w:color w:val="auto"/>
        </w:rPr>
        <w:t xml:space="preserve">Проведение закупок по 44-ФЗ, 223-ФЗ конкурентными способами (эл.аукционы, запросы котировок). </w:t>
      </w:r>
    </w:p>
    <w:p w14:paraId="07EFC9CA" w14:textId="77777777" w:rsidR="002D11C0" w:rsidRPr="00132590" w:rsidRDefault="00F77804">
      <w:pPr>
        <w:jc w:val="both"/>
        <w:rPr>
          <w:b/>
          <w:bCs/>
          <w:color w:val="auto"/>
        </w:rPr>
      </w:pPr>
      <w:r w:rsidRPr="00132590">
        <w:rPr>
          <w:b/>
          <w:bCs/>
          <w:color w:val="auto"/>
        </w:rPr>
        <w:t>За 2023 год для обеспечения нужд ЛОГБУ «Гатчинский ПНИ» проведено:</w:t>
      </w:r>
    </w:p>
    <w:p w14:paraId="151D0222" w14:textId="5D6E2B3F" w:rsidR="002D11C0" w:rsidRPr="00132590" w:rsidRDefault="00F77804">
      <w:pPr>
        <w:numPr>
          <w:ilvl w:val="0"/>
          <w:numId w:val="3"/>
        </w:numPr>
        <w:ind w:left="0" w:firstLine="0"/>
        <w:rPr>
          <w:b/>
          <w:bCs/>
          <w:color w:val="auto"/>
        </w:rPr>
      </w:pPr>
      <w:r w:rsidRPr="00132590">
        <w:rPr>
          <w:b/>
          <w:bCs/>
          <w:color w:val="auto"/>
        </w:rPr>
        <w:t xml:space="preserve">12 </w:t>
      </w:r>
      <w:r w:rsidR="00B32BB6" w:rsidRPr="00132590">
        <w:rPr>
          <w:b/>
          <w:bCs/>
          <w:color w:val="auto"/>
        </w:rPr>
        <w:t>закупок в</w:t>
      </w:r>
      <w:r w:rsidRPr="00132590">
        <w:rPr>
          <w:b/>
          <w:bCs/>
          <w:color w:val="auto"/>
        </w:rPr>
        <w:t xml:space="preserve"> виде электронного аукциона и запроса котировок (44-ФЗ), по итогам которых были заключены контракты на сумму 37 022 671 руб.; </w:t>
      </w:r>
    </w:p>
    <w:p w14:paraId="14E78B3A" w14:textId="3C13BD8B" w:rsidR="002D11C0" w:rsidRPr="00132590" w:rsidRDefault="00B32BB6">
      <w:pPr>
        <w:numPr>
          <w:ilvl w:val="0"/>
          <w:numId w:val="4"/>
        </w:numPr>
        <w:ind w:left="0" w:firstLine="0"/>
        <w:jc w:val="both"/>
        <w:rPr>
          <w:b/>
          <w:bCs/>
          <w:color w:val="auto"/>
        </w:rPr>
      </w:pPr>
      <w:r w:rsidRPr="00132590">
        <w:rPr>
          <w:b/>
          <w:bCs/>
          <w:color w:val="auto"/>
        </w:rPr>
        <w:t>49 закупок</w:t>
      </w:r>
      <w:r w:rsidR="00F77804" w:rsidRPr="00132590">
        <w:rPr>
          <w:b/>
          <w:bCs/>
          <w:color w:val="auto"/>
        </w:rPr>
        <w:t xml:space="preserve"> у единственного поставщика (44-ФЗ), на </w:t>
      </w:r>
      <w:r w:rsidRPr="00132590">
        <w:rPr>
          <w:b/>
          <w:bCs/>
          <w:color w:val="auto"/>
        </w:rPr>
        <w:t>сумму 3</w:t>
      </w:r>
      <w:r w:rsidR="00F77804" w:rsidRPr="00132590">
        <w:rPr>
          <w:b/>
          <w:bCs/>
          <w:color w:val="auto"/>
        </w:rPr>
        <w:t xml:space="preserve"> 758 087,98 руб.</w:t>
      </w:r>
    </w:p>
    <w:p w14:paraId="11D4DE61" w14:textId="1C78ABB3" w:rsidR="002D11C0" w:rsidRPr="00132590" w:rsidRDefault="00F77804">
      <w:pPr>
        <w:jc w:val="both"/>
        <w:rPr>
          <w:b/>
          <w:bCs/>
          <w:color w:val="auto"/>
        </w:rPr>
      </w:pPr>
      <w:r w:rsidRPr="00132590">
        <w:rPr>
          <w:b/>
          <w:bCs/>
          <w:color w:val="auto"/>
        </w:rPr>
        <w:t>По результатам проведённых процедур закупки, предусмотренных 223 ФЗ от 18.07.2011 г. «О</w:t>
      </w:r>
      <w:r w:rsidRPr="00132590">
        <w:rPr>
          <w:b/>
          <w:bCs/>
          <w:color w:val="auto"/>
        </w:rPr>
        <w:br/>
        <w:t xml:space="preserve">закупках товаров, работ, услуг отдельными видами юридических лиц» заключено 53 договора на сумму 13 872 917,81 руб. путём проведения аукционов, </w:t>
      </w:r>
      <w:r w:rsidR="00B32BB6" w:rsidRPr="00132590">
        <w:rPr>
          <w:b/>
          <w:bCs/>
          <w:color w:val="auto"/>
        </w:rPr>
        <w:t>заключено 74</w:t>
      </w:r>
      <w:r w:rsidRPr="00132590">
        <w:rPr>
          <w:b/>
          <w:bCs/>
          <w:color w:val="auto"/>
        </w:rPr>
        <w:t xml:space="preserve"> договора с единственным поставщиком на сумму 17 151 333,54 руб.</w:t>
      </w:r>
    </w:p>
    <w:p w14:paraId="42135BB3" w14:textId="77777777" w:rsidR="008649C6" w:rsidRPr="00132590" w:rsidRDefault="008649C6">
      <w:pPr>
        <w:ind w:left="360"/>
        <w:jc w:val="center"/>
        <w:rPr>
          <w:b/>
          <w:bCs/>
          <w:color w:val="auto"/>
        </w:rPr>
      </w:pPr>
    </w:p>
    <w:p w14:paraId="6C64469C" w14:textId="77777777" w:rsidR="008649C6" w:rsidRPr="00132590" w:rsidRDefault="008649C6">
      <w:pPr>
        <w:ind w:left="360"/>
        <w:jc w:val="center"/>
        <w:rPr>
          <w:b/>
          <w:bCs/>
          <w:color w:val="auto"/>
        </w:rPr>
      </w:pPr>
    </w:p>
    <w:p w14:paraId="3A6A34FC" w14:textId="77777777" w:rsidR="008649C6" w:rsidRDefault="008649C6">
      <w:pPr>
        <w:ind w:left="360"/>
        <w:jc w:val="center"/>
        <w:rPr>
          <w:b/>
        </w:rPr>
      </w:pPr>
    </w:p>
    <w:p w14:paraId="1009B65C" w14:textId="77777777" w:rsidR="008649C6" w:rsidRDefault="008649C6">
      <w:pPr>
        <w:ind w:left="360"/>
        <w:jc w:val="center"/>
        <w:rPr>
          <w:b/>
        </w:rPr>
      </w:pPr>
    </w:p>
    <w:p w14:paraId="64D55B88" w14:textId="177F7720" w:rsidR="002D11C0" w:rsidRDefault="00F77804">
      <w:pPr>
        <w:ind w:left="360"/>
        <w:jc w:val="center"/>
      </w:pPr>
      <w:r>
        <w:rPr>
          <w:b/>
        </w:rPr>
        <w:t>Выполнение по штатам и контингентам</w:t>
      </w:r>
      <w:r>
        <w:t>.</w:t>
      </w:r>
    </w:p>
    <w:p w14:paraId="68256511" w14:textId="77777777" w:rsidR="002D11C0" w:rsidRPr="00132590" w:rsidRDefault="002D11C0">
      <w:pPr>
        <w:ind w:left="360"/>
        <w:jc w:val="center"/>
        <w:rPr>
          <w:b/>
          <w:bCs/>
          <w:color w:val="auto"/>
          <w:highlight w:val="white"/>
        </w:rPr>
      </w:pPr>
    </w:p>
    <w:p w14:paraId="7DA33642" w14:textId="37661A50" w:rsidR="002D11C0" w:rsidRPr="00132590" w:rsidRDefault="00F77804">
      <w:pPr>
        <w:jc w:val="both"/>
        <w:rPr>
          <w:b/>
          <w:bCs/>
          <w:color w:val="auto"/>
          <w:highlight w:val="yellow"/>
        </w:rPr>
      </w:pPr>
      <w:r w:rsidRPr="00132590">
        <w:rPr>
          <w:b/>
          <w:bCs/>
          <w:color w:val="auto"/>
          <w:highlight w:val="white"/>
        </w:rPr>
        <w:tab/>
        <w:t>По штатному расписанию количество ставок основного персонала, оказывающего социальные услуги 197,</w:t>
      </w:r>
      <w:r w:rsidR="00B32BB6" w:rsidRPr="00132590">
        <w:rPr>
          <w:b/>
          <w:bCs/>
          <w:color w:val="auto"/>
          <w:highlight w:val="white"/>
        </w:rPr>
        <w:t>25,</w:t>
      </w:r>
      <w:r w:rsidRPr="00132590">
        <w:rPr>
          <w:b/>
          <w:bCs/>
          <w:color w:val="auto"/>
          <w:highlight w:val="white"/>
        </w:rPr>
        <w:t xml:space="preserve"> </w:t>
      </w:r>
      <w:r w:rsidR="00B32BB6" w:rsidRPr="00132590">
        <w:rPr>
          <w:b/>
          <w:bCs/>
          <w:color w:val="auto"/>
          <w:highlight w:val="white"/>
        </w:rPr>
        <w:t>занято 195</w:t>
      </w:r>
      <w:r w:rsidRPr="00132590">
        <w:rPr>
          <w:b/>
          <w:bCs/>
          <w:color w:val="auto"/>
          <w:highlight w:val="white"/>
        </w:rPr>
        <w:t>,</w:t>
      </w:r>
      <w:r w:rsidR="00B32BB6" w:rsidRPr="00132590">
        <w:rPr>
          <w:b/>
          <w:bCs/>
          <w:color w:val="auto"/>
          <w:highlight w:val="white"/>
        </w:rPr>
        <w:t>25.</w:t>
      </w:r>
      <w:r w:rsidRPr="00132590">
        <w:rPr>
          <w:b/>
          <w:bCs/>
          <w:color w:val="auto"/>
          <w:highlight w:val="white"/>
        </w:rPr>
        <w:t xml:space="preserve"> </w:t>
      </w:r>
      <w:r w:rsidRPr="00132590">
        <w:rPr>
          <w:b/>
          <w:bCs/>
          <w:color w:val="auto"/>
        </w:rPr>
        <w:t>Укомплектованность организации специалистами, непосредственно оказывающими социальные услуги, 99 %.</w:t>
      </w:r>
      <w:r w:rsidRPr="00132590">
        <w:rPr>
          <w:color w:val="auto"/>
        </w:rPr>
        <w:t xml:space="preserve"> </w:t>
      </w:r>
      <w:r w:rsidRPr="00132590">
        <w:rPr>
          <w:b/>
          <w:bCs/>
          <w:color w:val="auto"/>
        </w:rPr>
        <w:t xml:space="preserve">На 31.12.2023 количество физических лиц, работающих на постоянной основе, </w:t>
      </w:r>
      <w:r w:rsidR="00B32BB6" w:rsidRPr="00132590">
        <w:rPr>
          <w:b/>
          <w:bCs/>
          <w:color w:val="auto"/>
        </w:rPr>
        <w:t>составляет 202</w:t>
      </w:r>
      <w:r w:rsidRPr="00132590">
        <w:rPr>
          <w:b/>
          <w:bCs/>
          <w:color w:val="auto"/>
        </w:rPr>
        <w:t xml:space="preserve"> чел.</w:t>
      </w:r>
      <w:r w:rsidR="00B32BB6" w:rsidRPr="00132590">
        <w:rPr>
          <w:b/>
          <w:bCs/>
          <w:color w:val="auto"/>
        </w:rPr>
        <w:t>, количество</w:t>
      </w:r>
      <w:r w:rsidRPr="00132590">
        <w:rPr>
          <w:b/>
          <w:bCs/>
          <w:color w:val="auto"/>
        </w:rPr>
        <w:t xml:space="preserve"> работающих ПСУ 21 чел., количество внешних совместителей 4 чел. Число занятых ставок 271,75 единиц, в том числе работающих ПСУ 10,9 ед. </w:t>
      </w:r>
    </w:p>
    <w:p w14:paraId="79657031" w14:textId="630C48FA" w:rsidR="002D11C0" w:rsidRDefault="00F77804">
      <w:r>
        <w:t>Количество вакантные ставок на 01.01.2024 – 3 ед., из них:</w:t>
      </w:r>
    </w:p>
    <w:p w14:paraId="438E0F7F" w14:textId="77777777" w:rsidR="002D11C0" w:rsidRDefault="00F77804">
      <w:r>
        <w:t>Медицинская сестра палатная - 1,0 ед.</w:t>
      </w:r>
    </w:p>
    <w:p w14:paraId="3BF5532E" w14:textId="77777777" w:rsidR="002D11C0" w:rsidRDefault="00F77804">
      <w:r>
        <w:t>Врач- психиатр - 1,0 ед.</w:t>
      </w:r>
    </w:p>
    <w:p w14:paraId="4D84CF98" w14:textId="77777777" w:rsidR="002D11C0" w:rsidRDefault="00F77804">
      <w:r>
        <w:t>Водитель-1 ,0 ед.</w:t>
      </w:r>
    </w:p>
    <w:p w14:paraId="00C709F2" w14:textId="4006EFF6" w:rsidR="00132590" w:rsidRPr="00132590" w:rsidRDefault="00132590">
      <w:pPr>
        <w:rPr>
          <w:b/>
          <w:bCs/>
          <w:color w:val="auto"/>
        </w:rPr>
      </w:pPr>
      <w:r w:rsidRPr="00132590">
        <w:rPr>
          <w:b/>
          <w:bCs/>
          <w:color w:val="auto"/>
        </w:rPr>
        <w:t>По сравнению с 2022 среднесписочная численности «указных» категорий работников составила:</w:t>
      </w:r>
    </w:p>
    <w:p w14:paraId="0F92178B" w14:textId="28C5BFCB" w:rsidR="00132590" w:rsidRPr="00132590" w:rsidRDefault="00132590">
      <w:pPr>
        <w:rPr>
          <w:b/>
          <w:bCs/>
          <w:color w:val="auto"/>
        </w:rPr>
      </w:pPr>
      <w:r w:rsidRPr="00132590">
        <w:rPr>
          <w:b/>
          <w:bCs/>
          <w:color w:val="auto"/>
        </w:rPr>
        <w:t>Врач-терапевт 2,8 к 2,9</w:t>
      </w:r>
    </w:p>
    <w:p w14:paraId="48F6DE82" w14:textId="4350FACC" w:rsidR="00132590" w:rsidRPr="00132590" w:rsidRDefault="00132590">
      <w:pPr>
        <w:rPr>
          <w:b/>
          <w:bCs/>
          <w:color w:val="auto"/>
        </w:rPr>
      </w:pPr>
      <w:r w:rsidRPr="00132590">
        <w:rPr>
          <w:b/>
          <w:bCs/>
          <w:color w:val="auto"/>
        </w:rPr>
        <w:t>Врач-психиатр 1,9 к 2,0</w:t>
      </w:r>
    </w:p>
    <w:p w14:paraId="11F747DF" w14:textId="7DEEA083" w:rsidR="00132590" w:rsidRPr="00132590" w:rsidRDefault="00132590">
      <w:pPr>
        <w:rPr>
          <w:b/>
          <w:bCs/>
          <w:color w:val="auto"/>
        </w:rPr>
      </w:pPr>
      <w:r w:rsidRPr="00132590">
        <w:rPr>
          <w:b/>
          <w:bCs/>
          <w:color w:val="auto"/>
        </w:rPr>
        <w:t>СМП 35,7 к 41,06</w:t>
      </w:r>
    </w:p>
    <w:p w14:paraId="3B5BAF6D" w14:textId="4E22734A" w:rsidR="00132590" w:rsidRPr="00132590" w:rsidRDefault="00132590">
      <w:pPr>
        <w:rPr>
          <w:b/>
          <w:bCs/>
          <w:color w:val="auto"/>
        </w:rPr>
      </w:pPr>
      <w:r w:rsidRPr="00132590">
        <w:rPr>
          <w:b/>
          <w:bCs/>
          <w:color w:val="auto"/>
        </w:rPr>
        <w:t>ММП 69,5 к 72,9</w:t>
      </w:r>
    </w:p>
    <w:p w14:paraId="16E0D533" w14:textId="536E0D74" w:rsidR="00132590" w:rsidRPr="00132590" w:rsidRDefault="00132590">
      <w:pPr>
        <w:rPr>
          <w:b/>
          <w:bCs/>
          <w:color w:val="auto"/>
        </w:rPr>
      </w:pPr>
      <w:r w:rsidRPr="00132590">
        <w:rPr>
          <w:b/>
          <w:bCs/>
          <w:color w:val="auto"/>
        </w:rPr>
        <w:t>Социальный работник 5,0 к 4,2</w:t>
      </w:r>
    </w:p>
    <w:p w14:paraId="1D148A86" w14:textId="1831C90A" w:rsidR="008649C6" w:rsidRPr="00132590" w:rsidRDefault="008649C6">
      <w:pPr>
        <w:pStyle w:val="aff"/>
        <w:rPr>
          <w:b/>
          <w:bCs/>
          <w:color w:val="auto"/>
        </w:rPr>
      </w:pPr>
      <w:r w:rsidRPr="00132590">
        <w:rPr>
          <w:b/>
          <w:bCs/>
          <w:color w:val="auto"/>
        </w:rPr>
        <w:t xml:space="preserve">В 2023 году </w:t>
      </w:r>
      <w:r w:rsidR="00532D2A" w:rsidRPr="00132590">
        <w:rPr>
          <w:b/>
          <w:bCs/>
          <w:color w:val="auto"/>
        </w:rPr>
        <w:t>работники поощрялись</w:t>
      </w:r>
      <w:r w:rsidR="00B32BB6" w:rsidRPr="00132590">
        <w:rPr>
          <w:b/>
          <w:bCs/>
          <w:color w:val="auto"/>
        </w:rPr>
        <w:t>: За</w:t>
      </w:r>
      <w:r w:rsidR="00532D2A" w:rsidRPr="00132590">
        <w:rPr>
          <w:b/>
          <w:bCs/>
          <w:color w:val="auto"/>
        </w:rPr>
        <w:t xml:space="preserve"> добросовестное выполнение должностных обязанностей, профессиональное мастерство и в связи с юбилеем; </w:t>
      </w:r>
      <w:r w:rsidR="002A2EC0" w:rsidRPr="00132590">
        <w:rPr>
          <w:b/>
          <w:bCs/>
          <w:color w:val="auto"/>
        </w:rPr>
        <w:t>З</w:t>
      </w:r>
      <w:r w:rsidR="00532D2A" w:rsidRPr="00132590">
        <w:rPr>
          <w:b/>
          <w:bCs/>
          <w:color w:val="auto"/>
        </w:rPr>
        <w:t>а высокий профессионализм, многолетний добросовестный труд; За внимательное отношение к проживающим и неформальный, творческий подход к исполнению</w:t>
      </w:r>
      <w:r w:rsidR="002A2EC0" w:rsidRPr="00132590">
        <w:rPr>
          <w:b/>
          <w:bCs/>
          <w:color w:val="auto"/>
        </w:rPr>
        <w:t xml:space="preserve"> должностных обязанностей.</w:t>
      </w:r>
      <w:r w:rsidR="00532D2A" w:rsidRPr="00132590">
        <w:rPr>
          <w:b/>
          <w:bCs/>
          <w:color w:val="auto"/>
        </w:rPr>
        <w:t xml:space="preserve"> </w:t>
      </w:r>
    </w:p>
    <w:p w14:paraId="7B1CE9C9" w14:textId="45CC0F41" w:rsidR="002D11C0" w:rsidRPr="00132590" w:rsidRDefault="00F77804">
      <w:pPr>
        <w:pStyle w:val="aff"/>
        <w:rPr>
          <w:b/>
          <w:bCs/>
          <w:color w:val="auto"/>
        </w:rPr>
      </w:pPr>
      <w:r w:rsidRPr="00132590">
        <w:rPr>
          <w:b/>
          <w:bCs/>
          <w:color w:val="auto"/>
        </w:rPr>
        <w:t xml:space="preserve">Количество получателей социальных услуг по государственному заданию на 31.12.2023 г. по </w:t>
      </w:r>
      <w:r w:rsidR="00B32BB6" w:rsidRPr="00132590">
        <w:rPr>
          <w:b/>
          <w:bCs/>
          <w:color w:val="auto"/>
        </w:rPr>
        <w:t>плану 400</w:t>
      </w:r>
      <w:r w:rsidRPr="00132590">
        <w:rPr>
          <w:b/>
          <w:bCs/>
          <w:color w:val="auto"/>
        </w:rPr>
        <w:t xml:space="preserve"> чел., фактически заключено договоров на ок</w:t>
      </w:r>
      <w:r w:rsidR="008649C6" w:rsidRPr="00132590">
        <w:rPr>
          <w:b/>
          <w:bCs/>
          <w:color w:val="auto"/>
        </w:rPr>
        <w:t>аза</w:t>
      </w:r>
      <w:r w:rsidRPr="00132590">
        <w:rPr>
          <w:b/>
          <w:bCs/>
          <w:color w:val="auto"/>
        </w:rPr>
        <w:t>ние социальных услуг 418 чел., в том числе на питании 384чел.,</w:t>
      </w:r>
      <w:r w:rsidRPr="00132590">
        <w:rPr>
          <w:b/>
          <w:bCs/>
          <w:color w:val="auto"/>
          <w:spacing w:val="-2"/>
        </w:rPr>
        <w:t xml:space="preserve"> фактическое количество койко-дней за 2023г.-140 220.</w:t>
      </w:r>
    </w:p>
    <w:p w14:paraId="1F41AF9E" w14:textId="77777777" w:rsidR="002D11C0" w:rsidRPr="00132590" w:rsidRDefault="002D11C0">
      <w:pPr>
        <w:pStyle w:val="aff"/>
        <w:rPr>
          <w:b/>
          <w:bCs/>
          <w:color w:val="auto"/>
        </w:rPr>
      </w:pPr>
    </w:p>
    <w:p w14:paraId="35FB13F2" w14:textId="77777777" w:rsidR="002D11C0" w:rsidRDefault="00F77804">
      <w:pPr>
        <w:pStyle w:val="aff"/>
        <w:jc w:val="center"/>
      </w:pPr>
      <w:r>
        <w:rPr>
          <w:b/>
          <w:spacing w:val="-2"/>
          <w:u w:val="single"/>
        </w:rPr>
        <w:t>Анализ отчета об исполнении учреждение ПФХД. КФО 4</w:t>
      </w:r>
    </w:p>
    <w:p w14:paraId="7C38F2B1" w14:textId="77777777" w:rsidR="002D11C0" w:rsidRDefault="002D11C0">
      <w:pPr>
        <w:ind w:right="14"/>
        <w:rPr>
          <w:b/>
          <w:spacing w:val="-2"/>
        </w:rPr>
      </w:pPr>
    </w:p>
    <w:p w14:paraId="2FC370F4" w14:textId="77777777" w:rsidR="002D11C0" w:rsidRPr="00132590" w:rsidRDefault="00F77804">
      <w:pPr>
        <w:ind w:right="14"/>
        <w:rPr>
          <w:b/>
          <w:i/>
          <w:spacing w:val="-2"/>
        </w:rPr>
      </w:pPr>
      <w:r w:rsidRPr="00132590">
        <w:rPr>
          <w:b/>
          <w:i/>
          <w:spacing w:val="-2"/>
        </w:rPr>
        <w:t>Выделены субсидии на выполнение государственного задания (год)–197 236 950,00 руб.</w:t>
      </w:r>
    </w:p>
    <w:p w14:paraId="77D115D5" w14:textId="14748752" w:rsidR="002D11C0" w:rsidRPr="00132590" w:rsidRDefault="00F77804">
      <w:pPr>
        <w:ind w:firstLine="283"/>
        <w:jc w:val="both"/>
        <w:rPr>
          <w:b/>
        </w:rPr>
      </w:pPr>
      <w:r w:rsidRPr="00132590">
        <w:rPr>
          <w:b/>
        </w:rPr>
        <w:t xml:space="preserve">Перечислено </w:t>
      </w:r>
      <w:r w:rsidR="00B32BB6" w:rsidRPr="00132590">
        <w:rPr>
          <w:b/>
        </w:rPr>
        <w:t>субсидий за</w:t>
      </w:r>
      <w:r w:rsidRPr="00132590">
        <w:rPr>
          <w:b/>
        </w:rPr>
        <w:t xml:space="preserve"> 12 месяцев 2023 г. 197 236 950,00 руб., что составляет </w:t>
      </w:r>
      <w:r w:rsidR="00B32BB6" w:rsidRPr="00132590">
        <w:rPr>
          <w:b/>
        </w:rPr>
        <w:t>100, %</w:t>
      </w:r>
      <w:r w:rsidRPr="00132590">
        <w:rPr>
          <w:b/>
        </w:rPr>
        <w:t xml:space="preserve"> </w:t>
      </w:r>
      <w:r w:rsidR="00B32BB6" w:rsidRPr="00132590">
        <w:rPr>
          <w:b/>
        </w:rPr>
        <w:t>от плановых</w:t>
      </w:r>
      <w:r w:rsidRPr="00132590">
        <w:rPr>
          <w:b/>
        </w:rPr>
        <w:t xml:space="preserve"> назначений на год.</w:t>
      </w:r>
    </w:p>
    <w:p w14:paraId="0B3998AE" w14:textId="7CDB7C97" w:rsidR="002D11C0" w:rsidRDefault="00F77804">
      <w:pPr>
        <w:jc w:val="both"/>
        <w:rPr>
          <w:b/>
          <w:bCs/>
        </w:rPr>
      </w:pPr>
      <w:r>
        <w:rPr>
          <w:b/>
        </w:rPr>
        <w:t>КОСГУ. 211</w:t>
      </w:r>
      <w:r>
        <w:t xml:space="preserve">– </w:t>
      </w:r>
      <w:r w:rsidRPr="00132590">
        <w:rPr>
          <w:b/>
          <w:bCs/>
        </w:rPr>
        <w:t xml:space="preserve">Заработная плата: утверждено на 2023 год — 122 189 873,22 </w:t>
      </w:r>
      <w:r w:rsidR="00B32BB6" w:rsidRPr="00132590">
        <w:rPr>
          <w:b/>
          <w:bCs/>
        </w:rPr>
        <w:t>руб.</w:t>
      </w:r>
      <w:r w:rsidRPr="00132590">
        <w:rPr>
          <w:b/>
          <w:bCs/>
        </w:rPr>
        <w:t xml:space="preserve"> Исполнено расходов – исполнение составило 99,98 % к выделенным ассигнованиям.</w:t>
      </w:r>
    </w:p>
    <w:p w14:paraId="0C3C3B08" w14:textId="62766C84" w:rsidR="006260D9" w:rsidRDefault="006260D9">
      <w:pPr>
        <w:jc w:val="both"/>
        <w:rPr>
          <w:b/>
          <w:bCs/>
        </w:rPr>
      </w:pPr>
      <w:r>
        <w:rPr>
          <w:b/>
          <w:bCs/>
        </w:rPr>
        <w:t>По сравнению с 2022 средняя заработная плата увеличилась:</w:t>
      </w:r>
    </w:p>
    <w:p w14:paraId="20C4ADD9" w14:textId="6CA4F0C1" w:rsidR="006260D9" w:rsidRDefault="006260D9">
      <w:pPr>
        <w:jc w:val="both"/>
        <w:rPr>
          <w:b/>
          <w:bCs/>
        </w:rPr>
      </w:pPr>
      <w:r>
        <w:rPr>
          <w:b/>
          <w:bCs/>
        </w:rPr>
        <w:t>Врачи 6,46</w:t>
      </w:r>
      <w:r w:rsidR="007971D3">
        <w:rPr>
          <w:b/>
          <w:bCs/>
        </w:rPr>
        <w:t>%</w:t>
      </w:r>
    </w:p>
    <w:p w14:paraId="50BC52D5" w14:textId="72C1F11F" w:rsidR="007971D3" w:rsidRDefault="007971D3">
      <w:pPr>
        <w:jc w:val="both"/>
        <w:rPr>
          <w:b/>
          <w:bCs/>
        </w:rPr>
      </w:pPr>
      <w:r>
        <w:rPr>
          <w:b/>
          <w:bCs/>
        </w:rPr>
        <w:t>СМП 5,38%</w:t>
      </w:r>
    </w:p>
    <w:p w14:paraId="284CC490" w14:textId="4B901FC9" w:rsidR="007971D3" w:rsidRDefault="007971D3">
      <w:pPr>
        <w:jc w:val="both"/>
        <w:rPr>
          <w:b/>
          <w:bCs/>
        </w:rPr>
      </w:pPr>
      <w:r>
        <w:rPr>
          <w:b/>
          <w:bCs/>
        </w:rPr>
        <w:t>ММП 7,89%</w:t>
      </w:r>
    </w:p>
    <w:p w14:paraId="367FDA47" w14:textId="6157BD01" w:rsidR="007971D3" w:rsidRPr="00132590" w:rsidRDefault="007971D3">
      <w:pPr>
        <w:jc w:val="both"/>
        <w:rPr>
          <w:b/>
          <w:bCs/>
        </w:rPr>
      </w:pPr>
      <w:r>
        <w:rPr>
          <w:b/>
          <w:bCs/>
        </w:rPr>
        <w:t>Прочий вспомогательный персонал 1,67%</w:t>
      </w:r>
    </w:p>
    <w:p w14:paraId="3BA304AE" w14:textId="09DE0C05" w:rsidR="002D11C0" w:rsidRPr="00290770" w:rsidRDefault="00F77804">
      <w:pPr>
        <w:jc w:val="both"/>
        <w:rPr>
          <w:b/>
          <w:color w:val="auto"/>
        </w:rPr>
      </w:pPr>
      <w:r w:rsidRPr="00290770">
        <w:rPr>
          <w:b/>
          <w:color w:val="auto"/>
        </w:rPr>
        <w:t xml:space="preserve">КОСГУ. 266– выплата больничный лист за счёт работодателя утверждено на 2023 год – 740 196,07 </w:t>
      </w:r>
      <w:r w:rsidR="00B32BB6" w:rsidRPr="00290770">
        <w:rPr>
          <w:b/>
          <w:color w:val="auto"/>
        </w:rPr>
        <w:t>руб.</w:t>
      </w:r>
      <w:r w:rsidRPr="00290770">
        <w:rPr>
          <w:b/>
          <w:color w:val="auto"/>
        </w:rPr>
        <w:t xml:space="preserve">  исполнение составило 98,44% к выделенным ассигнованиям. </w:t>
      </w:r>
    </w:p>
    <w:p w14:paraId="77F76D43" w14:textId="41F22A1A" w:rsidR="002D11C0" w:rsidRPr="00290770" w:rsidRDefault="00F77804">
      <w:pPr>
        <w:jc w:val="both"/>
        <w:rPr>
          <w:b/>
          <w:color w:val="auto"/>
        </w:rPr>
      </w:pPr>
      <w:r w:rsidRPr="00290770">
        <w:rPr>
          <w:b/>
          <w:color w:val="auto"/>
        </w:rPr>
        <w:t>КОСГУ. 213– Начисления на оплату труда утверждено на 2023 год — 39 887 157,41 руб. Исполнено расходов – 39 724 917,59 руб., исполнение составило 99,59 %.</w:t>
      </w:r>
      <w:r w:rsidR="00290770" w:rsidRPr="00290770">
        <w:rPr>
          <w:b/>
          <w:color w:val="auto"/>
        </w:rPr>
        <w:t xml:space="preserve"> к</w:t>
      </w:r>
      <w:r w:rsidRPr="00290770">
        <w:rPr>
          <w:b/>
          <w:color w:val="auto"/>
        </w:rPr>
        <w:t xml:space="preserve"> выделенным ассигнованиям. Расход произведен в соответствии с действующим законодательством по налогам и сборам, на основании утвержденного кассового плана.</w:t>
      </w:r>
    </w:p>
    <w:p w14:paraId="6A278C50" w14:textId="77777777" w:rsidR="002D11C0" w:rsidRPr="00290770" w:rsidRDefault="00F77804">
      <w:pPr>
        <w:rPr>
          <w:b/>
          <w:color w:val="auto"/>
        </w:rPr>
      </w:pPr>
      <w:r w:rsidRPr="00290770">
        <w:rPr>
          <w:b/>
          <w:color w:val="auto"/>
        </w:rPr>
        <w:t>КОСГУ 226– Прочие услуги и работы  утверждено– 33 177 659,46 руб. Исполнено  расходов – 33 150 911,70 руб., исполнение составило 99,92 % к выделенным ассигнованиям. Расход произведен на основании утвержденного кассового плана. Разрешённый остаток к использованию прошлого года составляет 120 000,00 руб.</w:t>
      </w:r>
    </w:p>
    <w:p w14:paraId="0A3EC556" w14:textId="77777777" w:rsidR="002D11C0" w:rsidRPr="00290770" w:rsidRDefault="00F77804">
      <w:pPr>
        <w:jc w:val="both"/>
        <w:rPr>
          <w:b/>
          <w:color w:val="auto"/>
        </w:rPr>
      </w:pPr>
      <w:r w:rsidRPr="00290770">
        <w:rPr>
          <w:b/>
          <w:color w:val="auto"/>
        </w:rPr>
        <w:t xml:space="preserve">КОСГУ 310– Увеличение стоимости основных средств:  утверждено плановых назначений 551 000,68 </w:t>
      </w:r>
    </w:p>
    <w:p w14:paraId="252539C7" w14:textId="77777777" w:rsidR="002D11C0" w:rsidRPr="00290770" w:rsidRDefault="00F77804">
      <w:pPr>
        <w:jc w:val="both"/>
        <w:rPr>
          <w:b/>
          <w:color w:val="auto"/>
        </w:rPr>
      </w:pPr>
      <w:r w:rsidRPr="00290770">
        <w:rPr>
          <w:b/>
          <w:color w:val="auto"/>
        </w:rPr>
        <w:t>Исполнено – 550 998,19 руб., расход  произведён по окончании  конкурсных процедур за счёт разрешённого к использованию остатка денежных средств прошлого года  в сумме 550 998,19 руб. Исполнение составляет 99,99 %.</w:t>
      </w:r>
    </w:p>
    <w:p w14:paraId="2026505A" w14:textId="036A44D6" w:rsidR="002D11C0" w:rsidRPr="00290770" w:rsidRDefault="00F77804">
      <w:pPr>
        <w:rPr>
          <w:b/>
          <w:color w:val="auto"/>
        </w:rPr>
      </w:pPr>
      <w:r w:rsidRPr="00290770">
        <w:rPr>
          <w:b/>
          <w:color w:val="auto"/>
        </w:rPr>
        <w:t xml:space="preserve"> КОСГУ 345– Увеличение стоимости материальных запасов (мягкого инвентаря) </w:t>
      </w:r>
      <w:r w:rsidR="00D967C0" w:rsidRPr="00290770">
        <w:rPr>
          <w:b/>
          <w:color w:val="auto"/>
        </w:rPr>
        <w:t>- утверждено</w:t>
      </w:r>
    </w:p>
    <w:p w14:paraId="78E543FD" w14:textId="77777777" w:rsidR="002D11C0" w:rsidRPr="00290770" w:rsidRDefault="00F77804">
      <w:pPr>
        <w:jc w:val="both"/>
        <w:rPr>
          <w:b/>
          <w:color w:val="auto"/>
        </w:rPr>
      </w:pPr>
      <w:r w:rsidRPr="00290770">
        <w:rPr>
          <w:b/>
          <w:color w:val="auto"/>
        </w:rPr>
        <w:t xml:space="preserve">1 380 607,07  руб.. Исполнено – 1 330 407,07 руб. , исполнение составило 96,36 % </w:t>
      </w:r>
    </w:p>
    <w:p w14:paraId="0E6E4310" w14:textId="6AA34A38" w:rsidR="002D11C0" w:rsidRPr="00290770" w:rsidRDefault="00F77804">
      <w:pPr>
        <w:rPr>
          <w:b/>
          <w:color w:val="auto"/>
        </w:rPr>
      </w:pPr>
      <w:r w:rsidRPr="00290770">
        <w:rPr>
          <w:b/>
          <w:color w:val="auto"/>
        </w:rPr>
        <w:t xml:space="preserve">КОСГУ 264 – </w:t>
      </w:r>
      <w:r w:rsidR="00D967C0" w:rsidRPr="00290770">
        <w:rPr>
          <w:b/>
          <w:color w:val="auto"/>
        </w:rPr>
        <w:t>Пособия, компенсации</w:t>
      </w:r>
      <w:r w:rsidRPr="00290770">
        <w:rPr>
          <w:b/>
          <w:color w:val="auto"/>
        </w:rPr>
        <w:t xml:space="preserve"> бывшим работникам .Утверждено 3753,93 </w:t>
      </w:r>
      <w:r w:rsidR="00D967C0" w:rsidRPr="00290770">
        <w:rPr>
          <w:b/>
          <w:color w:val="auto"/>
        </w:rPr>
        <w:t>руб., исполнено</w:t>
      </w:r>
      <w:r w:rsidRPr="00290770">
        <w:rPr>
          <w:b/>
          <w:color w:val="auto"/>
        </w:rPr>
        <w:t xml:space="preserve"> полностью в сумме 3753,93 руб.</w:t>
      </w:r>
    </w:p>
    <w:p w14:paraId="370F83EC" w14:textId="77777777" w:rsidR="002D11C0" w:rsidRDefault="00F77804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Субсидии на иные цели КФО 5</w:t>
      </w:r>
    </w:p>
    <w:p w14:paraId="6944B6AB" w14:textId="77777777" w:rsidR="002D11C0" w:rsidRDefault="002D11C0">
      <w:pPr>
        <w:jc w:val="center"/>
        <w:rPr>
          <w:b/>
          <w:u w:val="single"/>
        </w:rPr>
      </w:pPr>
    </w:p>
    <w:p w14:paraId="6211BB00" w14:textId="57D0A8E2" w:rsidR="002D11C0" w:rsidRPr="006B1DBF" w:rsidRDefault="00F77804" w:rsidP="00611093">
      <w:pPr>
        <w:jc w:val="both"/>
        <w:rPr>
          <w:b/>
          <w:bCs/>
        </w:rPr>
      </w:pPr>
      <w:r w:rsidRPr="006B1DBF">
        <w:rPr>
          <w:b/>
          <w:bCs/>
        </w:rPr>
        <w:t>Поступил</w:t>
      </w:r>
      <w:r w:rsidR="00611093" w:rsidRPr="006B1DBF">
        <w:rPr>
          <w:b/>
          <w:bCs/>
        </w:rPr>
        <w:t>и</w:t>
      </w:r>
      <w:r w:rsidRPr="006B1DBF">
        <w:rPr>
          <w:b/>
          <w:bCs/>
        </w:rPr>
        <w:t xml:space="preserve"> субсиди</w:t>
      </w:r>
      <w:r w:rsidR="00611093" w:rsidRPr="006B1DBF">
        <w:rPr>
          <w:b/>
          <w:bCs/>
        </w:rPr>
        <w:t>и:</w:t>
      </w:r>
      <w:r w:rsidRPr="006B1DBF">
        <w:rPr>
          <w:b/>
          <w:bCs/>
        </w:rPr>
        <w:t xml:space="preserve"> </w:t>
      </w:r>
    </w:p>
    <w:p w14:paraId="5D3FC7F0" w14:textId="0BDBB8A2" w:rsidR="002D11C0" w:rsidRPr="006B1DBF" w:rsidRDefault="00F77804">
      <w:pPr>
        <w:jc w:val="both"/>
        <w:rPr>
          <w:b/>
          <w:bCs/>
        </w:rPr>
      </w:pPr>
      <w:r w:rsidRPr="006B1DBF">
        <w:rPr>
          <w:b/>
          <w:bCs/>
        </w:rPr>
        <w:t xml:space="preserve">-    капитальный ремонт автоматической пожарной сигнализации в мужском </w:t>
      </w:r>
      <w:r w:rsidR="00D967C0" w:rsidRPr="006B1DBF">
        <w:rPr>
          <w:b/>
          <w:bCs/>
        </w:rPr>
        <w:t>корпусе -</w:t>
      </w:r>
      <w:r w:rsidRPr="006B1DBF">
        <w:rPr>
          <w:b/>
          <w:bCs/>
        </w:rPr>
        <w:t>1 084 939,75 руб.</w:t>
      </w:r>
    </w:p>
    <w:p w14:paraId="72E63354" w14:textId="44B49E88" w:rsidR="002D11C0" w:rsidRPr="006B1DBF" w:rsidRDefault="00F77804">
      <w:pPr>
        <w:numPr>
          <w:ilvl w:val="0"/>
          <w:numId w:val="5"/>
        </w:numPr>
        <w:ind w:left="0" w:firstLine="0"/>
        <w:rPr>
          <w:b/>
          <w:bCs/>
        </w:rPr>
      </w:pPr>
      <w:r w:rsidRPr="006B1DBF">
        <w:rPr>
          <w:b/>
          <w:bCs/>
        </w:rPr>
        <w:t xml:space="preserve">капитальный ремонт системы контроля </w:t>
      </w:r>
      <w:r w:rsidR="00D967C0" w:rsidRPr="006B1DBF">
        <w:rPr>
          <w:b/>
          <w:bCs/>
        </w:rPr>
        <w:t>доступом —</w:t>
      </w:r>
      <w:r w:rsidRPr="006B1DBF">
        <w:rPr>
          <w:b/>
          <w:bCs/>
        </w:rPr>
        <w:t xml:space="preserve"> 288 960,41 руб. </w:t>
      </w:r>
    </w:p>
    <w:p w14:paraId="6CF0B8AC" w14:textId="0F6C9611" w:rsidR="00871C9D" w:rsidRPr="006B1DBF" w:rsidRDefault="00F77804" w:rsidP="00871C9D">
      <w:pPr>
        <w:numPr>
          <w:ilvl w:val="0"/>
          <w:numId w:val="5"/>
        </w:numPr>
        <w:ind w:left="0" w:firstLine="0"/>
        <w:jc w:val="both"/>
        <w:rPr>
          <w:b/>
          <w:bCs/>
        </w:rPr>
      </w:pPr>
      <w:r w:rsidRPr="006B1DBF">
        <w:rPr>
          <w:b/>
          <w:bCs/>
        </w:rPr>
        <w:t xml:space="preserve">приобретение основных средств </w:t>
      </w:r>
      <w:r w:rsidR="00D967C0" w:rsidRPr="006B1DBF">
        <w:rPr>
          <w:b/>
          <w:bCs/>
        </w:rPr>
        <w:t>- 1</w:t>
      </w:r>
      <w:r w:rsidRPr="006B1DBF">
        <w:rPr>
          <w:b/>
          <w:bCs/>
        </w:rPr>
        <w:t xml:space="preserve"> 177 775,33 руб</w:t>
      </w:r>
    </w:p>
    <w:p w14:paraId="72F55D70" w14:textId="2CEF2417" w:rsidR="002D11C0" w:rsidRPr="006B1DBF" w:rsidRDefault="00F77804" w:rsidP="00871C9D">
      <w:pPr>
        <w:numPr>
          <w:ilvl w:val="0"/>
          <w:numId w:val="5"/>
        </w:numPr>
        <w:ind w:left="0" w:firstLine="0"/>
        <w:jc w:val="both"/>
        <w:rPr>
          <w:b/>
          <w:bCs/>
        </w:rPr>
      </w:pPr>
      <w:r w:rsidRPr="006B1DBF">
        <w:rPr>
          <w:b/>
          <w:bCs/>
        </w:rPr>
        <w:t xml:space="preserve">предоставление услуг  в рамках реализации технологии социального обслуживания «Отделение дневного пребывания» — 863 467,20 </w:t>
      </w:r>
      <w:r w:rsidR="00D967C0" w:rsidRPr="006B1DBF">
        <w:rPr>
          <w:b/>
          <w:bCs/>
        </w:rPr>
        <w:t>руб., неиспользованный</w:t>
      </w:r>
      <w:r w:rsidRPr="006B1DBF">
        <w:rPr>
          <w:b/>
          <w:bCs/>
        </w:rPr>
        <w:t xml:space="preserve"> остаток полученного финансирования -333 254,47 руб</w:t>
      </w:r>
    </w:p>
    <w:p w14:paraId="6FE83C46" w14:textId="24624D35" w:rsidR="00F40174" w:rsidRPr="006B1DBF" w:rsidRDefault="00F77804" w:rsidP="001D717F">
      <w:pPr>
        <w:numPr>
          <w:ilvl w:val="0"/>
          <w:numId w:val="6"/>
        </w:numPr>
        <w:ind w:left="425" w:hanging="425"/>
        <w:rPr>
          <w:b/>
          <w:bCs/>
          <w:u w:val="single"/>
        </w:rPr>
      </w:pPr>
      <w:r w:rsidRPr="006B1DBF">
        <w:rPr>
          <w:b/>
          <w:bCs/>
        </w:rPr>
        <w:t xml:space="preserve">текущий ремонт кровли мужского корпуса </w:t>
      </w:r>
      <w:r w:rsidR="00F40174" w:rsidRPr="006B1DBF">
        <w:rPr>
          <w:b/>
          <w:bCs/>
        </w:rPr>
        <w:t xml:space="preserve">- </w:t>
      </w:r>
      <w:r w:rsidRPr="006B1DBF">
        <w:rPr>
          <w:b/>
          <w:bCs/>
        </w:rPr>
        <w:t xml:space="preserve">580 000,00 руб., </w:t>
      </w:r>
    </w:p>
    <w:p w14:paraId="141DDD97" w14:textId="77777777" w:rsidR="00F40174" w:rsidRPr="006B1DBF" w:rsidRDefault="00F40174" w:rsidP="00F40174">
      <w:pPr>
        <w:rPr>
          <w:b/>
          <w:bCs/>
          <w:u w:val="single"/>
        </w:rPr>
      </w:pPr>
    </w:p>
    <w:p w14:paraId="020FFDEF" w14:textId="77777777" w:rsidR="00F40174" w:rsidRDefault="00F40174">
      <w:pPr>
        <w:jc w:val="center"/>
        <w:rPr>
          <w:b/>
          <w:u w:val="single"/>
        </w:rPr>
      </w:pPr>
    </w:p>
    <w:p w14:paraId="6EEEA3F7" w14:textId="77777777" w:rsidR="00F40174" w:rsidRDefault="00F40174">
      <w:pPr>
        <w:jc w:val="center"/>
        <w:rPr>
          <w:b/>
          <w:u w:val="single"/>
        </w:rPr>
      </w:pPr>
    </w:p>
    <w:p w14:paraId="497DA2DF" w14:textId="77777777" w:rsidR="00F40174" w:rsidRDefault="00F40174">
      <w:pPr>
        <w:jc w:val="center"/>
        <w:rPr>
          <w:b/>
          <w:u w:val="single"/>
        </w:rPr>
      </w:pPr>
    </w:p>
    <w:p w14:paraId="0442A398" w14:textId="5415201C" w:rsidR="002D11C0" w:rsidRDefault="00F77804">
      <w:pPr>
        <w:jc w:val="center"/>
      </w:pPr>
      <w:r>
        <w:rPr>
          <w:b/>
          <w:u w:val="single"/>
        </w:rPr>
        <w:t xml:space="preserve">Приносящая доход деятельность </w:t>
      </w:r>
      <w:r>
        <w:rPr>
          <w:b/>
          <w:color w:val="000000" w:themeColor="text1"/>
          <w:u w:val="single"/>
        </w:rPr>
        <w:t>КФО 2</w:t>
      </w:r>
    </w:p>
    <w:p w14:paraId="0B8ABC56" w14:textId="77777777" w:rsidR="002D11C0" w:rsidRPr="006B1DBF" w:rsidRDefault="002D11C0">
      <w:pPr>
        <w:jc w:val="center"/>
        <w:rPr>
          <w:b/>
          <w:color w:val="auto"/>
          <w:u w:val="single"/>
        </w:rPr>
      </w:pPr>
    </w:p>
    <w:p w14:paraId="6467F8F8" w14:textId="77777777" w:rsidR="002D11C0" w:rsidRPr="006B1DBF" w:rsidRDefault="00F77804">
      <w:pPr>
        <w:rPr>
          <w:b/>
          <w:bCs/>
          <w:color w:val="auto"/>
        </w:rPr>
      </w:pPr>
      <w:r w:rsidRPr="006B1DBF">
        <w:rPr>
          <w:b/>
          <w:bCs/>
          <w:color w:val="auto"/>
        </w:rPr>
        <w:t xml:space="preserve">     Утверждено плановых назначений на 01.01.2023 г. -36 620 844,36 руб.</w:t>
      </w:r>
    </w:p>
    <w:p w14:paraId="03C7381C" w14:textId="77777777" w:rsidR="002D11C0" w:rsidRPr="006B1DBF" w:rsidRDefault="00F77804">
      <w:pPr>
        <w:ind w:firstLine="340"/>
        <w:rPr>
          <w:b/>
          <w:bCs/>
          <w:color w:val="auto"/>
        </w:rPr>
      </w:pPr>
      <w:r w:rsidRPr="006B1DBF">
        <w:rPr>
          <w:b/>
          <w:bCs/>
          <w:color w:val="auto"/>
        </w:rPr>
        <w:t>За 2023 кв. поступило доходов всего – 39 476 873,79 руб., в том числе:</w:t>
      </w:r>
    </w:p>
    <w:p w14:paraId="0CC040DF" w14:textId="77777777" w:rsidR="002D11C0" w:rsidRPr="006B1DBF" w:rsidRDefault="00F77804">
      <w:pPr>
        <w:ind w:firstLine="709"/>
        <w:rPr>
          <w:b/>
          <w:bCs/>
          <w:color w:val="auto"/>
        </w:rPr>
      </w:pPr>
      <w:r w:rsidRPr="006B1DBF">
        <w:rPr>
          <w:b/>
          <w:bCs/>
          <w:color w:val="auto"/>
        </w:rPr>
        <w:t>- доходы от оказания социальных услуг (пенсия проживающих, доходы от оказания платных услуг) -37 008 501,30 руб.,</w:t>
      </w:r>
    </w:p>
    <w:p w14:paraId="4685756A" w14:textId="77777777" w:rsidR="002D11C0" w:rsidRPr="006B1DBF" w:rsidRDefault="00F77804">
      <w:pPr>
        <w:ind w:firstLine="709"/>
        <w:rPr>
          <w:b/>
          <w:bCs/>
          <w:color w:val="auto"/>
        </w:rPr>
      </w:pPr>
      <w:r w:rsidRPr="006B1DBF">
        <w:rPr>
          <w:b/>
          <w:bCs/>
          <w:color w:val="auto"/>
        </w:rPr>
        <w:t>- доходы от собственности (аренда площади) — 484 480,92 руб.,</w:t>
      </w:r>
    </w:p>
    <w:p w14:paraId="08F64B83" w14:textId="77777777" w:rsidR="002D11C0" w:rsidRPr="006B1DBF" w:rsidRDefault="00F77804">
      <w:pPr>
        <w:ind w:firstLine="709"/>
        <w:rPr>
          <w:b/>
          <w:bCs/>
          <w:color w:val="auto"/>
        </w:rPr>
      </w:pPr>
      <w:r w:rsidRPr="006B1DBF">
        <w:rPr>
          <w:b/>
          <w:bCs/>
          <w:color w:val="auto"/>
        </w:rPr>
        <w:t>- возмещение коммунальных услуг — 1 873 999,57 руб.</w:t>
      </w:r>
    </w:p>
    <w:p w14:paraId="6BBB988F" w14:textId="77777777" w:rsidR="002D11C0" w:rsidRPr="006B1DBF" w:rsidRDefault="00F77804">
      <w:pPr>
        <w:ind w:firstLine="709"/>
        <w:rPr>
          <w:b/>
          <w:bCs/>
          <w:color w:val="auto"/>
        </w:rPr>
      </w:pPr>
      <w:r w:rsidRPr="006B1DBF">
        <w:rPr>
          <w:b/>
          <w:bCs/>
          <w:color w:val="auto"/>
        </w:rPr>
        <w:t>- возмещение ущерба, штрафы, неустойки, пеня — 18 000,00 руб.</w:t>
      </w:r>
    </w:p>
    <w:p w14:paraId="16D89A17" w14:textId="77777777" w:rsidR="002D11C0" w:rsidRPr="006B1DBF" w:rsidRDefault="00F77804">
      <w:pPr>
        <w:ind w:firstLine="709"/>
        <w:rPr>
          <w:b/>
          <w:bCs/>
          <w:color w:val="auto"/>
        </w:rPr>
      </w:pPr>
      <w:r w:rsidRPr="006B1DBF">
        <w:rPr>
          <w:b/>
          <w:bCs/>
          <w:color w:val="auto"/>
        </w:rPr>
        <w:t>- доходы от реализации металлолома, дров — 91 892,00 руб.</w:t>
      </w:r>
    </w:p>
    <w:p w14:paraId="0E9C2CD1" w14:textId="60884EB8" w:rsidR="002D11C0" w:rsidRPr="006B1DBF" w:rsidRDefault="00F77804">
      <w:pPr>
        <w:ind w:firstLine="709"/>
        <w:rPr>
          <w:b/>
          <w:bCs/>
          <w:color w:val="auto"/>
        </w:rPr>
      </w:pPr>
      <w:r w:rsidRPr="006B1DBF">
        <w:rPr>
          <w:b/>
          <w:bCs/>
          <w:color w:val="auto"/>
        </w:rPr>
        <w:t xml:space="preserve">Доходы от приносящей доход </w:t>
      </w:r>
      <w:r w:rsidR="00B32BB6" w:rsidRPr="006B1DBF">
        <w:rPr>
          <w:b/>
          <w:bCs/>
          <w:color w:val="auto"/>
        </w:rPr>
        <w:t>деятельности в</w:t>
      </w:r>
      <w:r w:rsidRPr="006B1DBF">
        <w:rPr>
          <w:b/>
          <w:bCs/>
          <w:color w:val="auto"/>
        </w:rPr>
        <w:t xml:space="preserve"> 2023 году составили 107,80 % к утверждённым плановым назначениям на 01.01.2023 г.</w:t>
      </w:r>
    </w:p>
    <w:p w14:paraId="786605E8" w14:textId="77777777" w:rsidR="002D11C0" w:rsidRPr="006B1DBF" w:rsidRDefault="002D11C0">
      <w:pPr>
        <w:rPr>
          <w:b/>
          <w:bCs/>
          <w:color w:val="000000" w:themeColor="text1"/>
        </w:rPr>
      </w:pPr>
    </w:p>
    <w:p w14:paraId="292D5B92" w14:textId="77777777" w:rsidR="00F40174" w:rsidRDefault="00F40174">
      <w:pPr>
        <w:jc w:val="center"/>
        <w:rPr>
          <w:color w:val="000000" w:themeColor="text1"/>
        </w:rPr>
      </w:pPr>
    </w:p>
    <w:p w14:paraId="2572892F" w14:textId="77777777" w:rsidR="002D11C0" w:rsidRPr="00012EE1" w:rsidRDefault="00F77804">
      <w:pPr>
        <w:jc w:val="center"/>
        <w:rPr>
          <w:b/>
          <w:iCs/>
          <w:color w:val="000000" w:themeColor="text1"/>
          <w:u w:val="single"/>
        </w:rPr>
      </w:pPr>
      <w:r w:rsidRPr="00012EE1">
        <w:rPr>
          <w:b/>
          <w:iCs/>
          <w:color w:val="000000" w:themeColor="text1"/>
          <w:u w:val="single"/>
        </w:rPr>
        <w:t>Сведения о результатах внутреннего контроля</w:t>
      </w:r>
    </w:p>
    <w:p w14:paraId="360598FB" w14:textId="77777777" w:rsidR="002D11C0" w:rsidRDefault="002D11C0">
      <w:pPr>
        <w:jc w:val="both"/>
        <w:rPr>
          <w:b/>
          <w:i/>
          <w:color w:val="000000" w:themeColor="text1"/>
        </w:rPr>
      </w:pPr>
    </w:p>
    <w:p w14:paraId="0FCAA4E9" w14:textId="7451D79B" w:rsidR="002D11C0" w:rsidRPr="006B1DBF" w:rsidRDefault="00F77804">
      <w:pPr>
        <w:ind w:firstLine="709"/>
        <w:jc w:val="both"/>
        <w:rPr>
          <w:b/>
          <w:bCs/>
          <w:highlight w:val="white"/>
        </w:rPr>
      </w:pPr>
      <w:r w:rsidRPr="006B1DBF">
        <w:rPr>
          <w:b/>
          <w:bCs/>
          <w:highlight w:val="white"/>
        </w:rPr>
        <w:t xml:space="preserve">В 2023 года проведено 66 проверок, в том числе при смене материально-ответственных лиц. Излишков и недостачи не обнаружено. </w:t>
      </w:r>
    </w:p>
    <w:p w14:paraId="6C253C4F" w14:textId="17807085" w:rsidR="002D11C0" w:rsidRPr="006B1DBF" w:rsidRDefault="00F77804">
      <w:pPr>
        <w:ind w:firstLine="709"/>
        <w:jc w:val="both"/>
        <w:rPr>
          <w:b/>
          <w:bCs/>
          <w:highlight w:val="white"/>
        </w:rPr>
      </w:pPr>
      <w:r w:rsidRPr="006B1DBF">
        <w:rPr>
          <w:b/>
          <w:bCs/>
          <w:highlight w:val="white"/>
        </w:rPr>
        <w:t>В связи с проведение контрольных мероприятий контрольным комитетом губернатора Ленинградской области в присутствии проверочной группы проведено 12 выборочных проверок учёта основных средств на всех отделениях и складах. Нарушений не установлено.</w:t>
      </w:r>
    </w:p>
    <w:p w14:paraId="3BF5DAEE" w14:textId="77777777" w:rsidR="00F40174" w:rsidRPr="006B1DBF" w:rsidRDefault="00F40174">
      <w:pPr>
        <w:ind w:firstLine="709"/>
        <w:jc w:val="both"/>
        <w:rPr>
          <w:b/>
          <w:bCs/>
          <w:highlight w:val="white"/>
        </w:rPr>
      </w:pPr>
    </w:p>
    <w:p w14:paraId="1CD32486" w14:textId="4BB7A231" w:rsidR="00141777" w:rsidRDefault="00141777">
      <w:pPr>
        <w:ind w:firstLine="709"/>
        <w:jc w:val="both"/>
        <w:rPr>
          <w:b/>
          <w:bCs/>
          <w:highlight w:val="white"/>
          <w:u w:val="single"/>
        </w:rPr>
      </w:pPr>
      <w:r>
        <w:rPr>
          <w:b/>
          <w:bCs/>
          <w:i/>
          <w:iCs/>
          <w:highlight w:val="white"/>
        </w:rPr>
        <w:t xml:space="preserve">                                                      </w:t>
      </w:r>
      <w:r w:rsidRPr="00012EE1">
        <w:rPr>
          <w:b/>
          <w:bCs/>
          <w:highlight w:val="white"/>
          <w:u w:val="single"/>
        </w:rPr>
        <w:t>Юридическая работа</w:t>
      </w:r>
    </w:p>
    <w:p w14:paraId="31F82606" w14:textId="77777777" w:rsidR="00E4643B" w:rsidRPr="00012EE1" w:rsidRDefault="00E4643B">
      <w:pPr>
        <w:ind w:firstLine="709"/>
        <w:jc w:val="both"/>
        <w:rPr>
          <w:b/>
          <w:bCs/>
          <w:highlight w:val="white"/>
          <w:u w:val="single"/>
        </w:rPr>
      </w:pPr>
    </w:p>
    <w:p w14:paraId="3F542C9A" w14:textId="32D01EA9" w:rsidR="00141777" w:rsidRDefault="00141777" w:rsidP="00141777">
      <w:pPr>
        <w:spacing w:before="29"/>
        <w:jc w:val="both"/>
        <w:rPr>
          <w:szCs w:val="24"/>
        </w:rPr>
      </w:pPr>
      <w:r>
        <w:rPr>
          <w:szCs w:val="24"/>
        </w:rPr>
        <w:t>1. Проведено юридическое согласование 60 проектов договоров и доп. соглашений для нужд ЛОГБУ «Гатчинский ДРП».</w:t>
      </w:r>
    </w:p>
    <w:p w14:paraId="1B3FF853" w14:textId="6B2CDABB" w:rsidR="00141777" w:rsidRDefault="00141777" w:rsidP="00141777">
      <w:pPr>
        <w:spacing w:before="29"/>
        <w:jc w:val="both"/>
        <w:rPr>
          <w:szCs w:val="24"/>
        </w:rPr>
      </w:pPr>
      <w:r>
        <w:rPr>
          <w:szCs w:val="24"/>
        </w:rPr>
        <w:t>2. Подготовлены проекты положений по предоставлении платных услуг, дневного пребывания в ЛОГБУ «Гатчинский ДРП»;</w:t>
      </w:r>
    </w:p>
    <w:p w14:paraId="00263C9B" w14:textId="77777777" w:rsidR="00141777" w:rsidRDefault="00141777" w:rsidP="00141777">
      <w:pPr>
        <w:spacing w:before="29"/>
        <w:jc w:val="both"/>
        <w:rPr>
          <w:szCs w:val="24"/>
        </w:rPr>
      </w:pPr>
      <w:r>
        <w:rPr>
          <w:szCs w:val="24"/>
        </w:rPr>
        <w:t xml:space="preserve">3. Подготовлены проекты 120 доверенностей на социальных работников для представления интересов недееспособных/ограниченно дееспособных проживающих и 15 доверенностей на сотрудников для представления интересов ЛОГБУ «Гатчинский ДРП» в различных организациях не зависимо от их правовой формы; </w:t>
      </w:r>
    </w:p>
    <w:p w14:paraId="55EFBF7A" w14:textId="02C9416F" w:rsidR="00141777" w:rsidRPr="006B1DBF" w:rsidRDefault="00141777" w:rsidP="00141777">
      <w:pPr>
        <w:spacing w:before="29"/>
        <w:jc w:val="both"/>
        <w:rPr>
          <w:b/>
          <w:bCs/>
          <w:color w:val="auto"/>
          <w:szCs w:val="24"/>
        </w:rPr>
      </w:pPr>
      <w:r w:rsidRPr="006B1DBF">
        <w:rPr>
          <w:b/>
          <w:bCs/>
          <w:color w:val="auto"/>
          <w:szCs w:val="24"/>
        </w:rPr>
        <w:t>4. Выявлено недвижимое имущество, подлежащее возврату из незаконного владения третьих лиц дееспособному Сонюшкину И.А. Объект расположен по адресу: Санкт-Петербург, ул. Дыбенко, д.22, корп.4, лит.Л, кв. 87;</w:t>
      </w:r>
    </w:p>
    <w:p w14:paraId="69919BDD" w14:textId="77777777" w:rsidR="00141777" w:rsidRDefault="00141777" w:rsidP="00141777">
      <w:pPr>
        <w:spacing w:before="29"/>
        <w:jc w:val="both"/>
        <w:rPr>
          <w:szCs w:val="24"/>
        </w:rPr>
      </w:pPr>
      <w:r>
        <w:rPr>
          <w:szCs w:val="24"/>
        </w:rPr>
        <w:t>5. Проведена работа по мониторингу и реструктуризации задолженности по коммунальным платежам, банковским и иным услугам недееспособных, ограниченно дееспособных проживающих путем направления запросов, претензионных и иных уведомлений;</w:t>
      </w:r>
    </w:p>
    <w:p w14:paraId="12154EC5" w14:textId="77777777" w:rsidR="00141777" w:rsidRDefault="00141777" w:rsidP="00141777">
      <w:pPr>
        <w:spacing w:before="29"/>
        <w:jc w:val="both"/>
        <w:rPr>
          <w:szCs w:val="24"/>
        </w:rPr>
      </w:pPr>
      <w:r>
        <w:rPr>
          <w:szCs w:val="24"/>
        </w:rPr>
        <w:t>6.  Проведена работа по получению компенсационных выплат по оплате ЖКХ;</w:t>
      </w:r>
    </w:p>
    <w:p w14:paraId="567B9B1B" w14:textId="77777777" w:rsidR="00141777" w:rsidRDefault="00141777" w:rsidP="00141777">
      <w:pPr>
        <w:spacing w:before="29"/>
        <w:jc w:val="both"/>
        <w:rPr>
          <w:szCs w:val="24"/>
        </w:rPr>
      </w:pPr>
      <w:r>
        <w:rPr>
          <w:szCs w:val="24"/>
        </w:rPr>
        <w:t>7.  Подготовлены документы по розыску и выявлению недвижимого имущества, принадлежащего недееспособным проживающим;</w:t>
      </w:r>
    </w:p>
    <w:p w14:paraId="5EFA35D8" w14:textId="77777777" w:rsidR="00141777" w:rsidRPr="006B1DBF" w:rsidRDefault="00141777" w:rsidP="00141777">
      <w:pPr>
        <w:spacing w:before="29"/>
        <w:jc w:val="both"/>
        <w:rPr>
          <w:b/>
          <w:bCs/>
          <w:szCs w:val="24"/>
        </w:rPr>
      </w:pPr>
      <w:r>
        <w:rPr>
          <w:szCs w:val="24"/>
        </w:rPr>
        <w:lastRenderedPageBreak/>
        <w:t>8</w:t>
      </w:r>
      <w:r w:rsidRPr="006B1DBF">
        <w:rPr>
          <w:b/>
          <w:bCs/>
          <w:szCs w:val="24"/>
        </w:rPr>
        <w:t>. Проведена работа по взаимодействию с органами МВД, прокуратуры по розыску проживающих, самовольно покинувших ЛОГБУ «Гатчинский ДРП»;</w:t>
      </w:r>
    </w:p>
    <w:p w14:paraId="3FF093E8" w14:textId="7535146E" w:rsidR="00141777" w:rsidRPr="006B1DBF" w:rsidRDefault="00141777" w:rsidP="00141777">
      <w:pPr>
        <w:spacing w:before="29"/>
        <w:jc w:val="both"/>
        <w:rPr>
          <w:b/>
          <w:bCs/>
          <w:szCs w:val="24"/>
        </w:rPr>
      </w:pPr>
      <w:r w:rsidRPr="006B1DBF">
        <w:rPr>
          <w:b/>
          <w:bCs/>
          <w:szCs w:val="24"/>
        </w:rPr>
        <w:t>9. Проведена работа по восстановлению имущества проживающих независимо от их статуса.;</w:t>
      </w:r>
    </w:p>
    <w:p w14:paraId="0B670F77" w14:textId="77777777" w:rsidR="00141777" w:rsidRDefault="00141777" w:rsidP="00141777">
      <w:pPr>
        <w:spacing w:before="29"/>
        <w:jc w:val="both"/>
        <w:rPr>
          <w:szCs w:val="24"/>
        </w:rPr>
      </w:pPr>
      <w:r>
        <w:rPr>
          <w:szCs w:val="24"/>
        </w:rPr>
        <w:t>10. Проведена консультационная работа по различным вопросам правового характера для проживающих в ЛОГБУ и их родственников;</w:t>
      </w:r>
    </w:p>
    <w:p w14:paraId="0BC8F617" w14:textId="77777777" w:rsidR="00141777" w:rsidRDefault="00141777" w:rsidP="00141777">
      <w:pPr>
        <w:spacing w:before="29"/>
        <w:jc w:val="both"/>
        <w:rPr>
          <w:szCs w:val="24"/>
        </w:rPr>
      </w:pPr>
      <w:r>
        <w:rPr>
          <w:szCs w:val="24"/>
        </w:rPr>
        <w:t>11. Проведено правовое и документальное сопровождение в суды общей юрисдикции: Кожевников В.А- гражданский процесс о признании ограниченно дееспособным,</w:t>
      </w:r>
    </w:p>
    <w:p w14:paraId="37958A20" w14:textId="105DB467" w:rsidR="00141777" w:rsidRDefault="00141777" w:rsidP="00141777">
      <w:pPr>
        <w:spacing w:before="29"/>
        <w:jc w:val="both"/>
        <w:rPr>
          <w:szCs w:val="24"/>
        </w:rPr>
      </w:pPr>
      <w:r>
        <w:rPr>
          <w:szCs w:val="24"/>
        </w:rPr>
        <w:t xml:space="preserve">Минаев Л.А. - уголовный процесс по факту нанесения телесных повреждений, </w:t>
      </w:r>
    </w:p>
    <w:p w14:paraId="7EE0C92F" w14:textId="75DE9161" w:rsidR="00141777" w:rsidRDefault="00141777" w:rsidP="00141777">
      <w:pPr>
        <w:spacing w:before="29"/>
        <w:jc w:val="both"/>
        <w:rPr>
          <w:szCs w:val="24"/>
        </w:rPr>
      </w:pPr>
      <w:r>
        <w:rPr>
          <w:szCs w:val="24"/>
        </w:rPr>
        <w:t>Башилова В.В. - гражданский процесс по уменьшению основного долга и пени по услугам ЖКХ</w:t>
      </w:r>
    </w:p>
    <w:p w14:paraId="10930EEE" w14:textId="77777777" w:rsidR="00141777" w:rsidRDefault="00141777" w:rsidP="00141777">
      <w:pPr>
        <w:spacing w:before="29"/>
        <w:jc w:val="both"/>
        <w:rPr>
          <w:szCs w:val="24"/>
        </w:rPr>
      </w:pPr>
      <w:r>
        <w:rPr>
          <w:szCs w:val="24"/>
        </w:rPr>
        <w:t>Салина А.Г. - гражданский процесс по уменьшению основного долга по услугам ЖКХ</w:t>
      </w:r>
    </w:p>
    <w:p w14:paraId="74B087DD" w14:textId="77777777" w:rsidR="00141777" w:rsidRDefault="00141777" w:rsidP="00141777">
      <w:pPr>
        <w:spacing w:before="29"/>
        <w:jc w:val="both"/>
        <w:rPr>
          <w:szCs w:val="24"/>
        </w:rPr>
      </w:pPr>
      <w:r>
        <w:rPr>
          <w:szCs w:val="24"/>
        </w:rPr>
        <w:t>12. Проведение претензионной работы с предприятиями, организациями по вопросам, связанных с предоставлением услуг для нужд ЛОГБУ «Гатчинский ДРП».</w:t>
      </w:r>
    </w:p>
    <w:p w14:paraId="78AC4AE6" w14:textId="77777777" w:rsidR="005258F7" w:rsidRDefault="005258F7" w:rsidP="00141777">
      <w:pPr>
        <w:spacing w:before="29"/>
        <w:jc w:val="both"/>
        <w:rPr>
          <w:b/>
          <w:bCs/>
        </w:rPr>
      </w:pPr>
      <w:r w:rsidRPr="005258F7">
        <w:rPr>
          <w:b/>
          <w:bCs/>
        </w:rPr>
        <w:t xml:space="preserve">                                             </w:t>
      </w:r>
    </w:p>
    <w:p w14:paraId="2AFDDE23" w14:textId="77777777" w:rsidR="005258F7" w:rsidRDefault="005258F7" w:rsidP="00141777">
      <w:pPr>
        <w:spacing w:before="29"/>
        <w:jc w:val="both"/>
        <w:rPr>
          <w:b/>
          <w:bCs/>
        </w:rPr>
      </w:pPr>
    </w:p>
    <w:p w14:paraId="70E2BABB" w14:textId="77777777" w:rsidR="005258F7" w:rsidRDefault="005258F7" w:rsidP="00141777">
      <w:pPr>
        <w:spacing w:before="29"/>
        <w:jc w:val="both"/>
        <w:rPr>
          <w:b/>
          <w:bCs/>
        </w:rPr>
      </w:pPr>
    </w:p>
    <w:p w14:paraId="68AC324E" w14:textId="42BE61CA" w:rsidR="005258F7" w:rsidRDefault="005258F7" w:rsidP="00B32BB6">
      <w:pPr>
        <w:spacing w:before="29"/>
        <w:jc w:val="center"/>
        <w:rPr>
          <w:b/>
          <w:bCs/>
          <w:u w:val="single"/>
        </w:rPr>
      </w:pPr>
      <w:r w:rsidRPr="005258F7">
        <w:rPr>
          <w:b/>
          <w:bCs/>
          <w:u w:val="single"/>
        </w:rPr>
        <w:t>Педагогическая деятельность</w:t>
      </w:r>
    </w:p>
    <w:p w14:paraId="32CFFB22" w14:textId="77777777" w:rsidR="00B32BB6" w:rsidRDefault="00B32BB6" w:rsidP="00B32BB6">
      <w:pPr>
        <w:spacing w:before="29"/>
        <w:jc w:val="center"/>
        <w:rPr>
          <w:b/>
          <w:bCs/>
          <w:u w:val="single"/>
        </w:rPr>
      </w:pPr>
    </w:p>
    <w:p w14:paraId="56BDC3DB" w14:textId="77777777" w:rsidR="00B32BB6" w:rsidRPr="006B1DBF" w:rsidRDefault="00B32BB6" w:rsidP="00B32BB6">
      <w:pPr>
        <w:rPr>
          <w:b/>
          <w:bCs/>
          <w:szCs w:val="24"/>
        </w:rPr>
      </w:pPr>
      <w:r w:rsidRPr="006B1DBF">
        <w:rPr>
          <w:b/>
          <w:bCs/>
          <w:szCs w:val="24"/>
        </w:rPr>
        <w:t>Общее количество мероприятий – 158</w:t>
      </w:r>
    </w:p>
    <w:p w14:paraId="490F8B50" w14:textId="77777777" w:rsidR="00B32BB6" w:rsidRPr="006B1DBF" w:rsidRDefault="00B32BB6" w:rsidP="00B32BB6">
      <w:pPr>
        <w:rPr>
          <w:b/>
          <w:bCs/>
          <w:szCs w:val="24"/>
        </w:rPr>
      </w:pPr>
      <w:r w:rsidRPr="006B1DBF">
        <w:rPr>
          <w:b/>
          <w:bCs/>
          <w:szCs w:val="24"/>
        </w:rPr>
        <w:t xml:space="preserve">Социально -культурные мероприятия- 128 </w:t>
      </w:r>
    </w:p>
    <w:p w14:paraId="74606555" w14:textId="75D51FC1" w:rsidR="00B32BB6" w:rsidRPr="006B1DBF" w:rsidRDefault="00B32BB6" w:rsidP="00B32BB6">
      <w:pPr>
        <w:rPr>
          <w:b/>
          <w:bCs/>
          <w:szCs w:val="24"/>
        </w:rPr>
      </w:pPr>
      <w:r w:rsidRPr="006B1DBF">
        <w:rPr>
          <w:b/>
          <w:bCs/>
          <w:szCs w:val="24"/>
        </w:rPr>
        <w:t>Спортивные мероприятия- 30</w:t>
      </w:r>
    </w:p>
    <w:p w14:paraId="311C75F3" w14:textId="77777777" w:rsidR="00B32BB6" w:rsidRPr="006B1DBF" w:rsidRDefault="00B32BB6" w:rsidP="00B32BB6">
      <w:pPr>
        <w:rPr>
          <w:b/>
          <w:bCs/>
          <w:szCs w:val="24"/>
        </w:rPr>
      </w:pPr>
      <w:r w:rsidRPr="006B1DBF">
        <w:rPr>
          <w:b/>
          <w:bCs/>
          <w:szCs w:val="24"/>
        </w:rPr>
        <w:t>Количество спортивных наград – 71</w:t>
      </w:r>
    </w:p>
    <w:p w14:paraId="2BE5BFB9" w14:textId="6518D1EC" w:rsidR="00B32BB6" w:rsidRPr="006B1DBF" w:rsidRDefault="00B32BB6" w:rsidP="00B32BB6">
      <w:pPr>
        <w:rPr>
          <w:b/>
          <w:bCs/>
          <w:szCs w:val="24"/>
        </w:rPr>
      </w:pPr>
      <w:r w:rsidRPr="006B1DBF">
        <w:rPr>
          <w:b/>
          <w:bCs/>
          <w:szCs w:val="24"/>
        </w:rPr>
        <w:t>Количество творческих наград и благодарностей -39</w:t>
      </w:r>
    </w:p>
    <w:p w14:paraId="25ECF697" w14:textId="77777777" w:rsidR="00B32BB6" w:rsidRPr="00B32BB6" w:rsidRDefault="00B32BB6" w:rsidP="00B32BB6">
      <w:pPr>
        <w:rPr>
          <w:szCs w:val="24"/>
        </w:rPr>
      </w:pPr>
      <w:r w:rsidRPr="00B32BB6">
        <w:rPr>
          <w:szCs w:val="24"/>
        </w:rPr>
        <w:t>Наиболее значимые награды:</w:t>
      </w:r>
    </w:p>
    <w:p w14:paraId="0EBCBBA0" w14:textId="77777777" w:rsidR="00B32BB6" w:rsidRPr="006B1DBF" w:rsidRDefault="00B32BB6" w:rsidP="00B32BB6">
      <w:pPr>
        <w:rPr>
          <w:b/>
          <w:bCs/>
          <w:szCs w:val="24"/>
        </w:rPr>
      </w:pPr>
      <w:r w:rsidRPr="006B1DBF">
        <w:rPr>
          <w:b/>
          <w:bCs/>
          <w:szCs w:val="24"/>
        </w:rPr>
        <w:t>Спорт: «Всероссийская специальная олимпиада» - 35 медалей ( 1,2,3 места)</w:t>
      </w:r>
    </w:p>
    <w:p w14:paraId="7976A883" w14:textId="77E5540D" w:rsidR="00B32BB6" w:rsidRPr="006B1DBF" w:rsidRDefault="00B32BB6" w:rsidP="00B32BB6">
      <w:pPr>
        <w:rPr>
          <w:b/>
          <w:bCs/>
          <w:szCs w:val="24"/>
        </w:rPr>
      </w:pPr>
      <w:r w:rsidRPr="006B1DBF">
        <w:rPr>
          <w:b/>
          <w:bCs/>
          <w:szCs w:val="24"/>
        </w:rPr>
        <w:t xml:space="preserve">  Олимпиада Красносельского района -   7 золотых, 3 серебряных, 3 бронзовых медали</w:t>
      </w:r>
    </w:p>
    <w:p w14:paraId="582B9D0E" w14:textId="6A8D8B64" w:rsidR="00B32BB6" w:rsidRPr="006B1DBF" w:rsidRDefault="00B32BB6" w:rsidP="00B32BB6">
      <w:pPr>
        <w:rPr>
          <w:b/>
          <w:bCs/>
          <w:szCs w:val="24"/>
        </w:rPr>
      </w:pPr>
      <w:r w:rsidRPr="006B1DBF">
        <w:rPr>
          <w:b/>
          <w:bCs/>
          <w:szCs w:val="24"/>
        </w:rPr>
        <w:t xml:space="preserve"> Турнир Санкт-Петербурга по футболу среди лиц с ОВЗ  - 1 золото</w:t>
      </w:r>
    </w:p>
    <w:p w14:paraId="1C34F87B" w14:textId="45275939" w:rsidR="00B32BB6" w:rsidRPr="006B1DBF" w:rsidRDefault="00B32BB6" w:rsidP="00B32BB6">
      <w:pPr>
        <w:rPr>
          <w:b/>
          <w:bCs/>
          <w:szCs w:val="24"/>
        </w:rPr>
      </w:pPr>
      <w:r w:rsidRPr="006B1DBF">
        <w:rPr>
          <w:b/>
          <w:bCs/>
          <w:szCs w:val="24"/>
        </w:rPr>
        <w:t>Творчество: Областной конкурс «Моя весна, моя Победа!» - дипломы 1 и 2 степени</w:t>
      </w:r>
    </w:p>
    <w:p w14:paraId="372D4AB8" w14:textId="77777777" w:rsidR="00B32BB6" w:rsidRPr="006B1DBF" w:rsidRDefault="00B32BB6" w:rsidP="00B32BB6">
      <w:pPr>
        <w:rPr>
          <w:b/>
          <w:bCs/>
          <w:szCs w:val="24"/>
        </w:rPr>
      </w:pPr>
      <w:r w:rsidRPr="006B1DBF">
        <w:rPr>
          <w:b/>
          <w:bCs/>
          <w:szCs w:val="24"/>
        </w:rPr>
        <w:t xml:space="preserve"> </w:t>
      </w:r>
      <w:r w:rsidRPr="006B1DBF">
        <w:rPr>
          <w:b/>
          <w:bCs/>
          <w:szCs w:val="24"/>
          <w:lang w:val="en-US"/>
        </w:rPr>
        <w:t>VII</w:t>
      </w:r>
      <w:r w:rsidRPr="006B1DBF">
        <w:rPr>
          <w:b/>
          <w:bCs/>
          <w:szCs w:val="24"/>
        </w:rPr>
        <w:t xml:space="preserve"> Международный конкурс « Золотая сцена» - Дипломы 1 и 2 степени в разных      номинациях ( ДПИ, хореография, ИЗО)</w:t>
      </w:r>
    </w:p>
    <w:p w14:paraId="5F984BFC" w14:textId="5CF1B1B2" w:rsidR="00B32BB6" w:rsidRPr="006B1DBF" w:rsidRDefault="00B32BB6" w:rsidP="00B32BB6">
      <w:pPr>
        <w:rPr>
          <w:b/>
          <w:bCs/>
          <w:szCs w:val="24"/>
        </w:rPr>
      </w:pPr>
      <w:r w:rsidRPr="006B1DBF">
        <w:rPr>
          <w:b/>
          <w:bCs/>
          <w:szCs w:val="24"/>
        </w:rPr>
        <w:t xml:space="preserve"> </w:t>
      </w:r>
      <w:r w:rsidRPr="006B1DBF">
        <w:rPr>
          <w:b/>
          <w:bCs/>
          <w:szCs w:val="24"/>
          <w:lang w:val="en-US"/>
        </w:rPr>
        <w:t>VIII</w:t>
      </w:r>
      <w:r w:rsidRPr="006B1DBF">
        <w:rPr>
          <w:b/>
          <w:bCs/>
          <w:szCs w:val="24"/>
        </w:rPr>
        <w:t xml:space="preserve"> Международный конкурс « В мире виртуозов»- «Хореография»-1 место, ДПИ-2, 1 места, ИЗО – 2 место</w:t>
      </w:r>
    </w:p>
    <w:p w14:paraId="70A7E5E6" w14:textId="77777777" w:rsidR="00B32BB6" w:rsidRPr="006B1DBF" w:rsidRDefault="00B32BB6" w:rsidP="00B32BB6">
      <w:pPr>
        <w:rPr>
          <w:b/>
          <w:bCs/>
          <w:szCs w:val="24"/>
        </w:rPr>
      </w:pPr>
      <w:r w:rsidRPr="006B1DBF">
        <w:rPr>
          <w:b/>
          <w:bCs/>
          <w:szCs w:val="24"/>
        </w:rPr>
        <w:t xml:space="preserve"> Областной конкурс «Добрых рук мастерство»- Специальный приз </w:t>
      </w:r>
    </w:p>
    <w:p w14:paraId="742BA336" w14:textId="77777777" w:rsidR="00B32BB6" w:rsidRPr="006B1DBF" w:rsidRDefault="00B32BB6" w:rsidP="00B32BB6">
      <w:pPr>
        <w:rPr>
          <w:b/>
          <w:bCs/>
          <w:szCs w:val="24"/>
        </w:rPr>
      </w:pPr>
      <w:r w:rsidRPr="006B1DBF">
        <w:rPr>
          <w:b/>
          <w:bCs/>
          <w:szCs w:val="24"/>
        </w:rPr>
        <w:t xml:space="preserve"> </w:t>
      </w:r>
      <w:r w:rsidRPr="006B1DBF">
        <w:rPr>
          <w:b/>
          <w:bCs/>
          <w:szCs w:val="24"/>
          <w:lang w:val="en-US"/>
        </w:rPr>
        <w:t>VIII</w:t>
      </w:r>
      <w:r w:rsidRPr="006B1DBF">
        <w:rPr>
          <w:b/>
          <w:bCs/>
          <w:szCs w:val="24"/>
        </w:rPr>
        <w:t xml:space="preserve"> Инклюзивный конкурс «Территория добра» -Специальный приз « За смелость и упорство»</w:t>
      </w:r>
    </w:p>
    <w:p w14:paraId="492135CB" w14:textId="7BFFF4DE" w:rsidR="00B32BB6" w:rsidRPr="006B1DBF" w:rsidRDefault="00B32BB6" w:rsidP="00B32BB6">
      <w:pPr>
        <w:rPr>
          <w:b/>
          <w:bCs/>
          <w:szCs w:val="24"/>
        </w:rPr>
      </w:pPr>
      <w:r w:rsidRPr="006B1DBF">
        <w:rPr>
          <w:b/>
          <w:bCs/>
          <w:szCs w:val="24"/>
        </w:rPr>
        <w:t>Областной конкурс для людей, проживающих в психоневрологических интернатах «Мир без границ» - 1 место «Инструментальное исполнительство, специальный приз «Хореография» Международный многожанровый конкурс «Грани таланта» 1 место (ИЗО)</w:t>
      </w:r>
    </w:p>
    <w:p w14:paraId="1A198B3C" w14:textId="28F9CAA3" w:rsidR="00B32BB6" w:rsidRPr="006B1DBF" w:rsidRDefault="00B32BB6" w:rsidP="00B32BB6">
      <w:pPr>
        <w:rPr>
          <w:b/>
          <w:bCs/>
          <w:szCs w:val="24"/>
        </w:rPr>
      </w:pPr>
      <w:r w:rsidRPr="006B1DBF">
        <w:rPr>
          <w:b/>
          <w:bCs/>
          <w:szCs w:val="24"/>
        </w:rPr>
        <w:t xml:space="preserve"> 1 Всероссийский конкурс «Триумф 2023» 1 и 2 места (ДПИ, ИЗО)</w:t>
      </w:r>
    </w:p>
    <w:p w14:paraId="60FF3225" w14:textId="0BA618FE" w:rsidR="00B32BB6" w:rsidRPr="006B1DBF" w:rsidRDefault="00B32BB6" w:rsidP="00B32BB6">
      <w:pPr>
        <w:rPr>
          <w:b/>
          <w:bCs/>
          <w:szCs w:val="24"/>
        </w:rPr>
      </w:pPr>
      <w:r w:rsidRPr="006B1DBF">
        <w:rPr>
          <w:b/>
          <w:bCs/>
          <w:szCs w:val="24"/>
        </w:rPr>
        <w:t xml:space="preserve"> Удостоены премии «Белый Ангел»</w:t>
      </w:r>
      <w:r w:rsidR="006B1DBF">
        <w:rPr>
          <w:b/>
          <w:bCs/>
          <w:szCs w:val="24"/>
        </w:rPr>
        <w:t xml:space="preserve"> - за открытость учреждения</w:t>
      </w:r>
      <w:r w:rsidRPr="006B1DBF">
        <w:rPr>
          <w:b/>
          <w:bCs/>
          <w:szCs w:val="24"/>
        </w:rPr>
        <w:t xml:space="preserve"> </w:t>
      </w:r>
    </w:p>
    <w:p w14:paraId="39339BDE" w14:textId="45203959" w:rsidR="00B32BB6" w:rsidRPr="006B1DBF" w:rsidRDefault="006B1DBF" w:rsidP="00B32BB6">
      <w:pPr>
        <w:rPr>
          <w:b/>
          <w:bCs/>
          <w:szCs w:val="24"/>
        </w:rPr>
      </w:pPr>
      <w:r w:rsidRPr="006B1DBF">
        <w:rPr>
          <w:b/>
          <w:bCs/>
          <w:szCs w:val="24"/>
        </w:rPr>
        <w:t>Б</w:t>
      </w:r>
      <w:r w:rsidR="00B32BB6" w:rsidRPr="006B1DBF">
        <w:rPr>
          <w:b/>
          <w:bCs/>
          <w:szCs w:val="24"/>
        </w:rPr>
        <w:t>лагодарности за помощь в реализации проекта «Помочь может каждый!» (совместно с ПНИ № 9), направленный на помощь бойцам СВО.</w:t>
      </w:r>
    </w:p>
    <w:p w14:paraId="0BEF791B" w14:textId="53497A5A" w:rsidR="00B32BB6" w:rsidRPr="00B32BB6" w:rsidRDefault="00B32BB6" w:rsidP="00B32BB6">
      <w:pPr>
        <w:rPr>
          <w:szCs w:val="24"/>
        </w:rPr>
      </w:pPr>
      <w:r w:rsidRPr="00B32BB6">
        <w:rPr>
          <w:szCs w:val="24"/>
        </w:rPr>
        <w:t>На постоянной основе работаем с благотворительными организациями, среди которых:</w:t>
      </w:r>
    </w:p>
    <w:p w14:paraId="7D05B208" w14:textId="77777777" w:rsidR="00B32BB6" w:rsidRPr="00B32BB6" w:rsidRDefault="00B32BB6" w:rsidP="00B32BB6">
      <w:pPr>
        <w:rPr>
          <w:szCs w:val="24"/>
        </w:rPr>
      </w:pPr>
      <w:r w:rsidRPr="00B32BB6">
        <w:rPr>
          <w:szCs w:val="24"/>
        </w:rPr>
        <w:t xml:space="preserve">Благотворительный фонд « Благо Дари», «Счастливое будущее», «Святоград», « Дарю добро», РОО  «Школа третьего возраста», « Ресурсный добровольческий центр«Российской государственной библиотеки для слепых и слабо видящих», Гатчинской епархии Русской Православной Церкви, театральное сообщество «Комик-Трест», Гатчинская МО ВОС и тд. </w:t>
      </w:r>
    </w:p>
    <w:p w14:paraId="5E8BEA12" w14:textId="77777777" w:rsidR="00B32BB6" w:rsidRPr="00B32BB6" w:rsidRDefault="00B32BB6" w:rsidP="00B32BB6">
      <w:pPr>
        <w:rPr>
          <w:szCs w:val="24"/>
        </w:rPr>
      </w:pPr>
    </w:p>
    <w:p w14:paraId="389F9679" w14:textId="77777777" w:rsidR="00B32BB6" w:rsidRPr="00B32BB6" w:rsidRDefault="00B32BB6" w:rsidP="00B32BB6">
      <w:pPr>
        <w:widowControl w:val="0"/>
        <w:rPr>
          <w:szCs w:val="24"/>
        </w:rPr>
      </w:pPr>
      <w:r w:rsidRPr="00B32BB6">
        <w:rPr>
          <w:szCs w:val="24"/>
        </w:rPr>
        <w:t>На постоянной основе участвуем в проектах:</w:t>
      </w:r>
    </w:p>
    <w:p w14:paraId="5D5C62F1" w14:textId="77777777" w:rsidR="00B32BB6" w:rsidRPr="00B32BB6" w:rsidRDefault="00B32BB6" w:rsidP="00B32BB6">
      <w:pPr>
        <w:widowControl w:val="0"/>
        <w:rPr>
          <w:szCs w:val="24"/>
        </w:rPr>
      </w:pPr>
      <w:r w:rsidRPr="00B32BB6">
        <w:rPr>
          <w:szCs w:val="24"/>
        </w:rPr>
        <w:t>Эколого-благотворительный проект по сбору пластиковых</w:t>
      </w:r>
    </w:p>
    <w:p w14:paraId="3C4CA03A" w14:textId="77777777" w:rsidR="00B32BB6" w:rsidRPr="00B32BB6" w:rsidRDefault="00B32BB6" w:rsidP="00B32BB6">
      <w:pPr>
        <w:widowControl w:val="0"/>
        <w:rPr>
          <w:szCs w:val="24"/>
        </w:rPr>
      </w:pPr>
      <w:r w:rsidRPr="00B32BB6">
        <w:rPr>
          <w:szCs w:val="24"/>
        </w:rPr>
        <w:t xml:space="preserve"> крышечек в Санкт-Петербурге и Ленинградской области «Крышечки ДоброТЫ»</w:t>
      </w:r>
    </w:p>
    <w:p w14:paraId="62ABA164" w14:textId="06ED4C37" w:rsidR="00B32BB6" w:rsidRPr="00B32BB6" w:rsidRDefault="00B32BB6" w:rsidP="00B32BB6">
      <w:pPr>
        <w:widowControl w:val="0"/>
        <w:rPr>
          <w:szCs w:val="24"/>
        </w:rPr>
      </w:pPr>
      <w:r w:rsidRPr="00B32BB6">
        <w:rPr>
          <w:szCs w:val="24"/>
        </w:rPr>
        <w:t>Благотворительная программа «Дерево Добра» от АО «Почта России»</w:t>
      </w:r>
    </w:p>
    <w:p w14:paraId="6D5B6EBD" w14:textId="77777777" w:rsidR="00B32BB6" w:rsidRPr="00B32BB6" w:rsidRDefault="00B32BB6" w:rsidP="00B32BB6">
      <w:pPr>
        <w:widowControl w:val="0"/>
        <w:rPr>
          <w:szCs w:val="24"/>
        </w:rPr>
      </w:pPr>
      <w:r w:rsidRPr="00B32BB6">
        <w:rPr>
          <w:szCs w:val="24"/>
        </w:rPr>
        <w:t>Совместный проект с ПНИ № 9 и пни № 7- «Помочь может каждый!». Все для победы!</w:t>
      </w:r>
    </w:p>
    <w:p w14:paraId="67B43AB3" w14:textId="77777777" w:rsidR="00B32BB6" w:rsidRPr="00B32BB6" w:rsidRDefault="00B32BB6" w:rsidP="00B32BB6">
      <w:pPr>
        <w:widowControl w:val="0"/>
        <w:rPr>
          <w:szCs w:val="24"/>
        </w:rPr>
      </w:pPr>
      <w:r w:rsidRPr="00B32BB6">
        <w:rPr>
          <w:szCs w:val="24"/>
        </w:rPr>
        <w:t>Благотворительный проект «Круг жизни»</w:t>
      </w:r>
    </w:p>
    <w:p w14:paraId="083CD08E" w14:textId="77777777" w:rsidR="00B32BB6" w:rsidRPr="00B32BB6" w:rsidRDefault="00B32BB6" w:rsidP="00B32BB6">
      <w:pPr>
        <w:widowControl w:val="0"/>
        <w:rPr>
          <w:szCs w:val="24"/>
        </w:rPr>
      </w:pPr>
      <w:r w:rsidRPr="00B32BB6">
        <w:rPr>
          <w:szCs w:val="24"/>
        </w:rPr>
        <w:t>Проект «Инклюзивное волонтерство»</w:t>
      </w:r>
    </w:p>
    <w:p w14:paraId="0CFBED61" w14:textId="3A93C4FD" w:rsidR="00B32BB6" w:rsidRPr="00E4643B" w:rsidRDefault="006B1DBF" w:rsidP="00B32BB6">
      <w:pPr>
        <w:widowControl w:val="0"/>
        <w:rPr>
          <w:szCs w:val="24"/>
        </w:rPr>
      </w:pPr>
      <w:r>
        <w:rPr>
          <w:szCs w:val="24"/>
        </w:rPr>
        <w:t>В реализации проектов</w:t>
      </w:r>
      <w:r w:rsidR="00B32BB6" w:rsidRPr="00E4643B">
        <w:rPr>
          <w:szCs w:val="24"/>
        </w:rPr>
        <w:t xml:space="preserve"> помогают депутаты:</w:t>
      </w:r>
    </w:p>
    <w:p w14:paraId="4E9F2350" w14:textId="2DC5BAAE" w:rsidR="00B32BB6" w:rsidRPr="00E4643B" w:rsidRDefault="00B32BB6" w:rsidP="00B32BB6">
      <w:pPr>
        <w:spacing w:before="29"/>
        <w:jc w:val="both"/>
        <w:rPr>
          <w:b/>
          <w:bCs/>
          <w:szCs w:val="24"/>
          <w:u w:val="single"/>
        </w:rPr>
      </w:pPr>
      <w:r w:rsidRPr="00E4643B">
        <w:rPr>
          <w:szCs w:val="24"/>
        </w:rPr>
        <w:t>Бездетко Т,В., Белов О. В., Коняев С.В., Русских А. В., Тептина Л. А., Хмелева А. А.</w:t>
      </w:r>
    </w:p>
    <w:p w14:paraId="77722C35" w14:textId="77777777" w:rsidR="00B32BB6" w:rsidRDefault="00B32BB6" w:rsidP="00B32BB6">
      <w:pPr>
        <w:spacing w:before="29"/>
        <w:jc w:val="center"/>
        <w:rPr>
          <w:b/>
          <w:bCs/>
          <w:u w:val="single"/>
        </w:rPr>
      </w:pPr>
    </w:p>
    <w:p w14:paraId="578D6CC8" w14:textId="58FBC114" w:rsidR="00B32BB6" w:rsidRDefault="00B32BB6" w:rsidP="00B32BB6">
      <w:pPr>
        <w:spacing w:before="29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Медицинская деятельность</w:t>
      </w:r>
    </w:p>
    <w:p w14:paraId="1E85F09F" w14:textId="1F080B02" w:rsidR="00D967C0" w:rsidRPr="006B1DBF" w:rsidRDefault="00D967C0" w:rsidP="00D967C0">
      <w:pPr>
        <w:pStyle w:val="p29"/>
        <w:shd w:val="clear" w:color="auto" w:fill="FFFFFF"/>
        <w:ind w:firstLine="709"/>
        <w:jc w:val="both"/>
        <w:rPr>
          <w:b/>
          <w:bCs/>
        </w:rPr>
      </w:pPr>
      <w:r w:rsidRPr="006B1DBF">
        <w:rPr>
          <w:b/>
          <w:bCs/>
          <w:color w:val="000000"/>
          <w:sz w:val="28"/>
          <w:szCs w:val="28"/>
        </w:rPr>
        <w:t xml:space="preserve">              </w:t>
      </w:r>
      <w:r w:rsidRPr="006B1DBF">
        <w:rPr>
          <w:b/>
          <w:bCs/>
          <w:color w:val="000000"/>
        </w:rPr>
        <w:t>Гатчинский ДРП в   рассчитан на 400 мест</w:t>
      </w:r>
      <w:r w:rsidR="006B1DBF" w:rsidRPr="006B1DBF">
        <w:rPr>
          <w:b/>
          <w:bCs/>
          <w:color w:val="000000"/>
        </w:rPr>
        <w:t>.</w:t>
      </w:r>
      <w:r w:rsidRPr="006B1DBF">
        <w:rPr>
          <w:b/>
          <w:bCs/>
          <w:color w:val="000000"/>
        </w:rPr>
        <w:t xml:space="preserve"> </w:t>
      </w:r>
      <w:r w:rsidRPr="006B1DBF">
        <w:rPr>
          <w:b/>
          <w:bCs/>
        </w:rPr>
        <w:t xml:space="preserve"> </w:t>
      </w:r>
      <w:r w:rsidRPr="006B1DBF">
        <w:rPr>
          <w:b/>
          <w:bCs/>
          <w:color w:val="000000"/>
        </w:rPr>
        <w:t>В ДРП функционируют 4 отделения: общее отделение №1, на 149 койко-мест, и 3 отделения милосердия на 269 койко-места. С 15.07.2023 внедрена новая технология дневного пребывания, развернуто 5 коек. Кроме того, 5 человек находятся в учреждении на платной основе, получают весь спектр социальных услуг.</w:t>
      </w:r>
    </w:p>
    <w:p w14:paraId="136CD73C" w14:textId="77777777" w:rsidR="00D967C0" w:rsidRPr="006B1DBF" w:rsidRDefault="00D967C0" w:rsidP="00D967C0">
      <w:pPr>
        <w:pStyle w:val="p29"/>
        <w:shd w:val="clear" w:color="auto" w:fill="FFFFFF"/>
        <w:ind w:firstLine="709"/>
        <w:jc w:val="both"/>
        <w:rPr>
          <w:b/>
          <w:bCs/>
        </w:rPr>
      </w:pPr>
      <w:r w:rsidRPr="00D967C0">
        <w:rPr>
          <w:color w:val="000000"/>
        </w:rPr>
        <w:t xml:space="preserve">             </w:t>
      </w:r>
      <w:r w:rsidRPr="006B1DBF">
        <w:rPr>
          <w:b/>
          <w:bCs/>
          <w:color w:val="000000"/>
        </w:rPr>
        <w:t>По состоянию на 31.12.2023 г. в учреждении по списочному составу числится 418 человек, на питании состоит 381 человек. 35 проживающих находятся в лечебных учреждениях в связи с обострением хронических заболеваний, 1- в самовольном уходе и 1 в отпуске.</w:t>
      </w:r>
    </w:p>
    <w:p w14:paraId="5189D99C" w14:textId="77777777" w:rsidR="00D967C0" w:rsidRPr="006B1DBF" w:rsidRDefault="00D967C0" w:rsidP="00D967C0">
      <w:pPr>
        <w:pStyle w:val="p29"/>
        <w:shd w:val="clear" w:color="auto" w:fill="FFFFFF"/>
        <w:ind w:firstLine="709"/>
        <w:jc w:val="both"/>
        <w:rPr>
          <w:b/>
          <w:bCs/>
        </w:rPr>
      </w:pPr>
      <w:r w:rsidRPr="006B1DBF">
        <w:rPr>
          <w:b/>
          <w:bCs/>
          <w:color w:val="000000"/>
        </w:rPr>
        <w:t>Среди проживающих</w:t>
      </w:r>
    </w:p>
    <w:p w14:paraId="306E1415" w14:textId="77777777" w:rsidR="00D967C0" w:rsidRPr="006B1DBF" w:rsidRDefault="00D967C0" w:rsidP="00D967C0">
      <w:pPr>
        <w:pStyle w:val="p29"/>
        <w:shd w:val="clear" w:color="auto" w:fill="FFFFFF"/>
        <w:ind w:firstLine="709"/>
        <w:jc w:val="both"/>
        <w:rPr>
          <w:b/>
          <w:bCs/>
        </w:rPr>
      </w:pPr>
      <w:r w:rsidRPr="006B1DBF">
        <w:rPr>
          <w:b/>
          <w:bCs/>
          <w:color w:val="000000"/>
        </w:rPr>
        <w:t>- женщин –204 человек (48,8%);</w:t>
      </w:r>
    </w:p>
    <w:p w14:paraId="0A053E60" w14:textId="77777777" w:rsidR="00D967C0" w:rsidRPr="006B1DBF" w:rsidRDefault="00D967C0" w:rsidP="00D967C0">
      <w:pPr>
        <w:pStyle w:val="p29"/>
        <w:shd w:val="clear" w:color="auto" w:fill="FFFFFF"/>
        <w:ind w:firstLine="709"/>
        <w:jc w:val="both"/>
        <w:rPr>
          <w:b/>
          <w:bCs/>
        </w:rPr>
      </w:pPr>
      <w:r w:rsidRPr="006B1DBF">
        <w:rPr>
          <w:b/>
          <w:bCs/>
          <w:color w:val="000000"/>
        </w:rPr>
        <w:t>- мужчин – 214 человек (51,2%).</w:t>
      </w:r>
    </w:p>
    <w:p w14:paraId="0636AD10" w14:textId="77777777" w:rsidR="00D967C0" w:rsidRPr="00D967C0" w:rsidRDefault="00D967C0" w:rsidP="00D967C0">
      <w:pPr>
        <w:pStyle w:val="p29"/>
        <w:shd w:val="clear" w:color="auto" w:fill="FFFFFF"/>
        <w:ind w:firstLine="709"/>
        <w:jc w:val="both"/>
      </w:pPr>
      <w:r w:rsidRPr="006B1DBF">
        <w:rPr>
          <w:b/>
          <w:bCs/>
          <w:color w:val="000000"/>
        </w:rPr>
        <w:t xml:space="preserve">           В течение 2023 года поступило   23 человека, 7 выбыло домой.</w:t>
      </w:r>
      <w:r w:rsidRPr="00D967C0">
        <w:rPr>
          <w:color w:val="000000"/>
        </w:rPr>
        <w:t xml:space="preserve"> Имеют инвалидность 415 человек. Инвалидов 1 группы в </w:t>
      </w:r>
      <w:r w:rsidRPr="00D967C0">
        <w:t>ДРП 107</w:t>
      </w:r>
      <w:r w:rsidRPr="00D967C0">
        <w:rPr>
          <w:color w:val="000000"/>
        </w:rPr>
        <w:t xml:space="preserve"> человек, инвалидов 2 группы   299 человека, в том числе инвалидов детства 175 человек, 9 человек с 3 группой инвалидности. Трое из получателей социальных услуг не имеют инвалидности. В 2023 отправлены пакеты документов в уполномоченную медицинскую организацию. Учитывая, что ранее Гатчинский ДРП был домом интернатом общего типа, в нём проживает 9 человек, имеющие различные физические дефекты. Всем им, с их письменного согласия, проведены обследования комиссией психиатров ГБУЗ ЛО ПНД, подтверждена обоснованность проживания в ДРП. Возрастной состав проживающих</w:t>
      </w:r>
      <w:r w:rsidRPr="00D967C0">
        <w:rPr>
          <w:color w:val="FF0000"/>
        </w:rPr>
        <w:t xml:space="preserve"> </w:t>
      </w:r>
      <w:r w:rsidRPr="00D967C0">
        <w:t>представлен в таблице</w:t>
      </w:r>
      <w:r w:rsidRPr="00D967C0">
        <w:rPr>
          <w:color w:val="000000"/>
        </w:rPr>
        <w:t>.</w:t>
      </w:r>
    </w:p>
    <w:p w14:paraId="7A99FD86" w14:textId="745E9C05" w:rsidR="00D967C0" w:rsidRDefault="00D967C0" w:rsidP="00D967C0">
      <w:pPr>
        <w:pStyle w:val="p29"/>
        <w:shd w:val="clear" w:color="auto" w:fill="FFFFFF"/>
        <w:ind w:firstLine="709"/>
        <w:jc w:val="both"/>
        <w:rPr>
          <w:color w:val="000000"/>
        </w:rPr>
      </w:pPr>
      <w:r w:rsidRPr="00D967C0">
        <w:rPr>
          <w:color w:val="000000"/>
        </w:rPr>
        <w:t xml:space="preserve">            </w:t>
      </w:r>
      <w:r w:rsidRPr="006260D9">
        <w:rPr>
          <w:b/>
          <w:bCs/>
          <w:color w:val="000000"/>
        </w:rPr>
        <w:t>В интернате проживает 299 получателей социальных услуг в возрасте от  18 до 65 лет, это наибольший показатель  возрастной категории  наших ПСУ. Также следует отметить уменьшение количества проживающих в возрастной группе 76 и старше (29)</w:t>
      </w:r>
      <w:r w:rsidRPr="00D967C0">
        <w:rPr>
          <w:color w:val="000000"/>
        </w:rPr>
        <w:t>, что свидетельствует о преобладании смертности в этой возрастной группе.</w:t>
      </w:r>
    </w:p>
    <w:p w14:paraId="50118A68" w14:textId="77777777" w:rsidR="00542D26" w:rsidRDefault="00D967C0" w:rsidP="00542D26">
      <w:pPr>
        <w:pStyle w:val="p18"/>
        <w:shd w:val="clear" w:color="auto" w:fill="FFFFFF"/>
        <w:spacing w:before="0" w:after="0"/>
        <w:rPr>
          <w:b/>
          <w:bCs/>
          <w:color w:val="000000"/>
        </w:rPr>
      </w:pPr>
      <w:r>
        <w:rPr>
          <w:color w:val="FF0000"/>
          <w:sz w:val="28"/>
          <w:szCs w:val="28"/>
        </w:rPr>
        <w:t xml:space="preserve">        </w:t>
      </w:r>
      <w:r w:rsidRPr="00E4643B">
        <w:rPr>
          <w:b/>
          <w:bCs/>
          <w:color w:val="000000"/>
        </w:rPr>
        <w:t>Санитарно-эпидемические мероприятия</w:t>
      </w:r>
    </w:p>
    <w:p w14:paraId="75A7D937" w14:textId="24F11724" w:rsidR="00D967C0" w:rsidRPr="006260D9" w:rsidRDefault="00D967C0" w:rsidP="00542D26">
      <w:pPr>
        <w:pStyle w:val="p18"/>
        <w:shd w:val="clear" w:color="auto" w:fill="FFFFFF"/>
        <w:spacing w:before="0" w:after="0"/>
        <w:rPr>
          <w:b/>
          <w:bCs/>
          <w:color w:val="000000"/>
        </w:rPr>
      </w:pPr>
      <w:r w:rsidRPr="006260D9">
        <w:rPr>
          <w:b/>
          <w:bCs/>
          <w:color w:val="000000"/>
        </w:rPr>
        <w:t>1. Документация по обеспечению санитарно-эпидемического режима в ЛОГБУ «Гатчинский ДРП» ведется в соответствии с СанПиН, предписаниями Главного санитарного врача ЛО, рекомендациями КСЗН ЛО.</w:t>
      </w:r>
    </w:p>
    <w:p w14:paraId="4345077E" w14:textId="58FE9151" w:rsidR="00D967C0" w:rsidRPr="006260D9" w:rsidRDefault="00D967C0" w:rsidP="00D967C0">
      <w:pPr>
        <w:pStyle w:val="p29"/>
        <w:shd w:val="clear" w:color="auto" w:fill="FFFFFF"/>
        <w:jc w:val="both"/>
        <w:rPr>
          <w:b/>
          <w:bCs/>
          <w:color w:val="000000"/>
        </w:rPr>
      </w:pPr>
      <w:r w:rsidRPr="006260D9">
        <w:rPr>
          <w:b/>
          <w:bCs/>
          <w:color w:val="000000"/>
        </w:rPr>
        <w:t>2.  В 2023 году в учреждении были проведены санитарно-гигиенические и противоэпидемические мероприятия в рамках производственного контроля.</w:t>
      </w:r>
    </w:p>
    <w:p w14:paraId="2E65A8B4" w14:textId="1DE60499" w:rsidR="00D967C0" w:rsidRPr="006260D9" w:rsidRDefault="006260D9" w:rsidP="00D967C0">
      <w:pPr>
        <w:pStyle w:val="p29"/>
        <w:shd w:val="clear" w:color="auto" w:fill="FFFFFF"/>
        <w:jc w:val="both"/>
        <w:rPr>
          <w:b/>
          <w:bCs/>
        </w:rPr>
      </w:pPr>
      <w:r w:rsidRPr="006260D9">
        <w:rPr>
          <w:b/>
          <w:bCs/>
          <w:color w:val="000000"/>
        </w:rPr>
        <w:t>3</w:t>
      </w:r>
      <w:r w:rsidR="00D967C0" w:rsidRPr="006260D9">
        <w:rPr>
          <w:b/>
          <w:bCs/>
          <w:color w:val="000000"/>
        </w:rPr>
        <w:t>. Меры по профилактике инфекционных заболеваний и туберкулеза:</w:t>
      </w:r>
    </w:p>
    <w:p w14:paraId="0D05DDC8" w14:textId="77777777" w:rsidR="00D967C0" w:rsidRPr="00E4643B" w:rsidRDefault="00D967C0" w:rsidP="00D967C0">
      <w:pPr>
        <w:pStyle w:val="p29"/>
        <w:shd w:val="clear" w:color="auto" w:fill="FFFFFF"/>
        <w:jc w:val="both"/>
      </w:pPr>
      <w:r w:rsidRPr="00E4643B">
        <w:rPr>
          <w:color w:val="000000"/>
        </w:rPr>
        <w:t>- все вновь прибывшие в учреждение из дома проходят изоляцию в ПКО, где обязательно обследуются на диз. группу, BL, гепатит, при необходимости ФЛГ грудной клетки.</w:t>
      </w:r>
    </w:p>
    <w:p w14:paraId="3519F3B6" w14:textId="77777777" w:rsidR="00D967C0" w:rsidRPr="00E4643B" w:rsidRDefault="00D967C0" w:rsidP="00D967C0">
      <w:pPr>
        <w:pStyle w:val="p29"/>
        <w:shd w:val="clear" w:color="auto" w:fill="FFFFFF"/>
        <w:jc w:val="both"/>
        <w:rPr>
          <w:color w:val="000000"/>
        </w:rPr>
      </w:pPr>
      <w:r w:rsidRPr="00E4643B">
        <w:rPr>
          <w:color w:val="000000"/>
        </w:rPr>
        <w:t xml:space="preserve">- ежегодные ФЛГ обследования проживающих и персонала: </w:t>
      </w:r>
    </w:p>
    <w:p w14:paraId="3FA74D7B" w14:textId="77777777" w:rsidR="00D967C0" w:rsidRPr="00E4643B" w:rsidRDefault="00D967C0" w:rsidP="00D967C0">
      <w:pPr>
        <w:pStyle w:val="p29"/>
        <w:shd w:val="clear" w:color="auto" w:fill="FFFFFF"/>
        <w:jc w:val="both"/>
      </w:pPr>
      <w:r w:rsidRPr="00E4643B">
        <w:rPr>
          <w:color w:val="000000"/>
        </w:rPr>
        <w:t>- проживающие в закрытом отделении проходят ФЛГ обследование 2 раза в год, лежачие больные обследуются путем сдачи мокроты на посев ВК 2 раза в год, всем сделана рентгенография легких.</w:t>
      </w:r>
    </w:p>
    <w:p w14:paraId="105442A6" w14:textId="77777777" w:rsidR="00D967C0" w:rsidRPr="00E4643B" w:rsidRDefault="00D967C0" w:rsidP="00D967C0">
      <w:pPr>
        <w:pStyle w:val="p29"/>
        <w:shd w:val="clear" w:color="auto" w:fill="FFFFFF"/>
        <w:jc w:val="both"/>
      </w:pPr>
      <w:r w:rsidRPr="00E4643B">
        <w:rPr>
          <w:color w:val="000000"/>
        </w:rPr>
        <w:t>- проводятся ежедневные обходы врачами отдельных палат с целью выявления лихорадящих проживающих, инфекционных заболеваний, остро возникшей неинфекционной патологии.</w:t>
      </w:r>
    </w:p>
    <w:p w14:paraId="0B8DA16A" w14:textId="77777777" w:rsidR="00D967C0" w:rsidRPr="00E4643B" w:rsidRDefault="00D967C0" w:rsidP="00D967C0">
      <w:pPr>
        <w:pStyle w:val="p29"/>
        <w:shd w:val="clear" w:color="auto" w:fill="FFFFFF"/>
        <w:jc w:val="both"/>
      </w:pPr>
      <w:r w:rsidRPr="00E4643B">
        <w:rPr>
          <w:color w:val="000000"/>
        </w:rPr>
        <w:t>- еженедельные осмотры проживающих на педикулез и чесотку.</w:t>
      </w:r>
    </w:p>
    <w:p w14:paraId="7A146257" w14:textId="5A549E90" w:rsidR="00E4643B" w:rsidRDefault="00D967C0" w:rsidP="00E4643B">
      <w:pPr>
        <w:pStyle w:val="p29"/>
        <w:shd w:val="clear" w:color="auto" w:fill="FFFFFF"/>
        <w:jc w:val="both"/>
        <w:rPr>
          <w:rStyle w:val="s1"/>
          <w:color w:val="000000"/>
        </w:rPr>
      </w:pPr>
      <w:r w:rsidRPr="00E4643B">
        <w:rPr>
          <w:color w:val="000000"/>
        </w:rPr>
        <w:t>5. Согласно имеющего графика 2 раза в год в обязательном порядке проводится камерная обработка постельных принадлежностей   проживающих и их личных вещей. Для этих целей в учреждении установлена дезинфекционная камера. В 2021 году помещение   дезинфекционной камеры было отремонтировано</w:t>
      </w:r>
      <w:r w:rsidR="00E4643B">
        <w:rPr>
          <w:color w:val="000000"/>
        </w:rPr>
        <w:t>.</w:t>
      </w:r>
    </w:p>
    <w:p w14:paraId="74AE4604" w14:textId="77777777" w:rsidR="00542D26" w:rsidRDefault="00542D26" w:rsidP="00542D26">
      <w:pPr>
        <w:pStyle w:val="p29"/>
        <w:shd w:val="clear" w:color="auto" w:fill="FFFFFF"/>
        <w:spacing w:before="0" w:after="0"/>
        <w:jc w:val="both"/>
        <w:rPr>
          <w:rStyle w:val="s1"/>
          <w:b/>
          <w:bCs/>
          <w:color w:val="000000"/>
          <w:szCs w:val="28"/>
        </w:rPr>
      </w:pPr>
    </w:p>
    <w:p w14:paraId="72725F3E" w14:textId="77777777" w:rsidR="00542D26" w:rsidRDefault="00542D26" w:rsidP="00542D26">
      <w:pPr>
        <w:pStyle w:val="p29"/>
        <w:shd w:val="clear" w:color="auto" w:fill="FFFFFF"/>
        <w:spacing w:before="0" w:after="0"/>
        <w:jc w:val="both"/>
        <w:rPr>
          <w:rStyle w:val="s1"/>
          <w:b/>
          <w:bCs/>
          <w:color w:val="000000"/>
          <w:szCs w:val="28"/>
        </w:rPr>
      </w:pPr>
    </w:p>
    <w:p w14:paraId="6E300A1C" w14:textId="77777777" w:rsidR="00542D26" w:rsidRDefault="00542D26" w:rsidP="00542D26">
      <w:pPr>
        <w:pStyle w:val="p29"/>
        <w:shd w:val="clear" w:color="auto" w:fill="FFFFFF"/>
        <w:spacing w:before="0" w:after="0"/>
        <w:jc w:val="both"/>
        <w:rPr>
          <w:rStyle w:val="s1"/>
          <w:b/>
          <w:bCs/>
          <w:color w:val="000000"/>
          <w:szCs w:val="28"/>
        </w:rPr>
      </w:pPr>
    </w:p>
    <w:p w14:paraId="6E30E095" w14:textId="77777777" w:rsidR="00542D26" w:rsidRDefault="00542D26" w:rsidP="00542D26">
      <w:pPr>
        <w:pStyle w:val="p29"/>
        <w:shd w:val="clear" w:color="auto" w:fill="FFFFFF"/>
        <w:spacing w:before="0" w:after="0"/>
        <w:jc w:val="both"/>
        <w:rPr>
          <w:rStyle w:val="s1"/>
          <w:b/>
          <w:bCs/>
          <w:color w:val="000000"/>
          <w:szCs w:val="28"/>
        </w:rPr>
      </w:pPr>
    </w:p>
    <w:p w14:paraId="6E9A1909" w14:textId="77777777" w:rsidR="00542D26" w:rsidRDefault="00542D26" w:rsidP="00542D26">
      <w:pPr>
        <w:pStyle w:val="p29"/>
        <w:shd w:val="clear" w:color="auto" w:fill="FFFFFF"/>
        <w:spacing w:before="0" w:after="0"/>
        <w:jc w:val="both"/>
        <w:rPr>
          <w:rStyle w:val="s1"/>
          <w:b/>
          <w:bCs/>
          <w:color w:val="000000"/>
          <w:szCs w:val="28"/>
        </w:rPr>
      </w:pPr>
    </w:p>
    <w:p w14:paraId="50C7A341" w14:textId="77777777" w:rsidR="00542D26" w:rsidRDefault="00542D26" w:rsidP="00542D26">
      <w:pPr>
        <w:pStyle w:val="p29"/>
        <w:shd w:val="clear" w:color="auto" w:fill="FFFFFF"/>
        <w:spacing w:before="0" w:after="0"/>
        <w:jc w:val="both"/>
        <w:rPr>
          <w:rStyle w:val="s1"/>
          <w:b/>
          <w:bCs/>
          <w:color w:val="000000"/>
          <w:szCs w:val="28"/>
        </w:rPr>
      </w:pPr>
    </w:p>
    <w:p w14:paraId="3CC707CD" w14:textId="77777777" w:rsidR="00542D26" w:rsidRDefault="00542D26" w:rsidP="00542D26">
      <w:pPr>
        <w:pStyle w:val="p29"/>
        <w:shd w:val="clear" w:color="auto" w:fill="FFFFFF"/>
        <w:spacing w:before="0" w:after="0"/>
        <w:jc w:val="both"/>
        <w:rPr>
          <w:rStyle w:val="s1"/>
          <w:b/>
          <w:bCs/>
          <w:color w:val="000000"/>
          <w:szCs w:val="28"/>
        </w:rPr>
      </w:pPr>
    </w:p>
    <w:p w14:paraId="74F50523" w14:textId="15CEE229" w:rsidR="00542D26" w:rsidRDefault="00E4643B" w:rsidP="00542D26">
      <w:pPr>
        <w:pStyle w:val="p29"/>
        <w:shd w:val="clear" w:color="auto" w:fill="FFFFFF"/>
        <w:spacing w:before="0" w:after="0"/>
        <w:jc w:val="both"/>
      </w:pPr>
      <w:r>
        <w:rPr>
          <w:rStyle w:val="s1"/>
          <w:b/>
          <w:bCs/>
          <w:color w:val="000000"/>
          <w:szCs w:val="28"/>
        </w:rPr>
        <w:t>Повышение квалификации</w:t>
      </w:r>
    </w:p>
    <w:p w14:paraId="01D9CD6A" w14:textId="288E44E0" w:rsidR="00E4643B" w:rsidRPr="006260D9" w:rsidRDefault="00E4643B" w:rsidP="00542D26">
      <w:pPr>
        <w:pStyle w:val="p29"/>
        <w:shd w:val="clear" w:color="auto" w:fill="FFFFFF"/>
        <w:spacing w:before="0" w:after="0"/>
        <w:jc w:val="both"/>
        <w:rPr>
          <w:b/>
          <w:bCs/>
        </w:rPr>
      </w:pPr>
      <w:r w:rsidRPr="006260D9">
        <w:rPr>
          <w:b/>
          <w:bCs/>
          <w:color w:val="000000"/>
        </w:rPr>
        <w:t xml:space="preserve">В 2023 году врачи прошли обучения в рамках НМО по специальности. </w:t>
      </w:r>
      <w:bookmarkStart w:id="0" w:name="_Hlk63296714"/>
      <w:r w:rsidRPr="006260D9">
        <w:rPr>
          <w:b/>
          <w:bCs/>
          <w:color w:val="000000"/>
        </w:rPr>
        <w:t xml:space="preserve">Заведующий аптекой имеет первую квалификационную категорию </w:t>
      </w:r>
      <w:bookmarkEnd w:id="0"/>
      <w:r w:rsidRPr="006260D9">
        <w:rPr>
          <w:b/>
          <w:bCs/>
          <w:color w:val="000000"/>
        </w:rPr>
        <w:t>по фармации.  В 2023 году повышение квалификации медицинских сестер не требовалось. 38 медицинских сестер имеют сертификат по специальности «психиатрия», одна - по специальности «терапия».</w:t>
      </w:r>
      <w:r w:rsidRPr="006260D9">
        <w:rPr>
          <w:b/>
          <w:bCs/>
        </w:rPr>
        <w:t xml:space="preserve"> </w:t>
      </w:r>
      <w:r w:rsidRPr="006260D9">
        <w:rPr>
          <w:b/>
          <w:bCs/>
          <w:color w:val="000000"/>
        </w:rPr>
        <w:t xml:space="preserve">Высшую квалификационную категорию имеют 8 медицинских сестер, первую -7, вторую </w:t>
      </w:r>
      <w:r w:rsidRPr="006260D9">
        <w:rPr>
          <w:b/>
          <w:bCs/>
          <w:strike/>
          <w:color w:val="000000"/>
        </w:rPr>
        <w:t>-</w:t>
      </w:r>
      <w:r w:rsidRPr="006260D9">
        <w:rPr>
          <w:b/>
          <w:bCs/>
          <w:color w:val="000000"/>
        </w:rPr>
        <w:t>1.</w:t>
      </w:r>
      <w:r w:rsidRPr="006260D9">
        <w:rPr>
          <w:b/>
          <w:bCs/>
        </w:rPr>
        <w:t xml:space="preserve"> </w:t>
      </w:r>
      <w:r w:rsidRPr="006260D9">
        <w:rPr>
          <w:b/>
          <w:bCs/>
          <w:color w:val="000000"/>
        </w:rPr>
        <w:t>Три человека прошли обучение младшего медицинского персонала по программе подготовки младших медицинских сестер с получением соответствующей квалификации.    Имеют соответствующие сертификаты 84 младших медицинских сестер</w:t>
      </w:r>
      <w:r w:rsidRPr="006260D9">
        <w:rPr>
          <w:b/>
          <w:bCs/>
        </w:rPr>
        <w:t>.</w:t>
      </w:r>
    </w:p>
    <w:p w14:paraId="77E193C9" w14:textId="77777777" w:rsidR="00B32BB6" w:rsidRPr="006260D9" w:rsidRDefault="00B32BB6" w:rsidP="00B32BB6">
      <w:pPr>
        <w:spacing w:before="29"/>
        <w:jc w:val="center"/>
        <w:rPr>
          <w:b/>
          <w:bCs/>
          <w:u w:val="single"/>
        </w:rPr>
      </w:pPr>
    </w:p>
    <w:p w14:paraId="33592D76" w14:textId="77777777" w:rsidR="00141777" w:rsidRDefault="00141777" w:rsidP="00141777">
      <w:pPr>
        <w:spacing w:before="29"/>
        <w:jc w:val="both"/>
      </w:pPr>
    </w:p>
    <w:p w14:paraId="4A930B7E" w14:textId="0029E907" w:rsidR="002D11C0" w:rsidRDefault="001F6858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Д</w:t>
      </w:r>
      <w:r w:rsidR="00F77804">
        <w:rPr>
          <w:color w:val="000000" w:themeColor="text1"/>
        </w:rPr>
        <w:t>иректор</w:t>
      </w:r>
      <w:r>
        <w:rPr>
          <w:color w:val="000000" w:themeColor="text1"/>
        </w:rPr>
        <w:t xml:space="preserve">                                      </w:t>
      </w:r>
      <w:r w:rsidR="00F77804">
        <w:rPr>
          <w:color w:val="000000" w:themeColor="text1"/>
        </w:rPr>
        <w:t xml:space="preserve">                  ____________ М.А. Ларионова</w:t>
      </w:r>
    </w:p>
    <w:p w14:paraId="062CC99A" w14:textId="77777777" w:rsidR="002D11C0" w:rsidRDefault="002D11C0">
      <w:pPr>
        <w:spacing w:line="360" w:lineRule="auto"/>
      </w:pPr>
    </w:p>
    <w:sectPr w:rsidR="002D11C0">
      <w:pgSz w:w="11906" w:h="16838"/>
      <w:pgMar w:top="284" w:right="566" w:bottom="426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047234"/>
    <w:multiLevelType w:val="multilevel"/>
    <w:tmpl w:val="ECC86FA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A660CBB"/>
    <w:multiLevelType w:val="multilevel"/>
    <w:tmpl w:val="17D80E7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B863A27"/>
    <w:multiLevelType w:val="multilevel"/>
    <w:tmpl w:val="6250F95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CE722BF"/>
    <w:multiLevelType w:val="multilevel"/>
    <w:tmpl w:val="4AA63CE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48850B8"/>
    <w:multiLevelType w:val="multilevel"/>
    <w:tmpl w:val="F160748A"/>
    <w:lvl w:ilvl="0">
      <w:start w:val="1"/>
      <w:numFmt w:val="bullet"/>
      <w:lvlText w:val=""/>
      <w:lvlJc w:val="left"/>
      <w:pPr>
        <w:tabs>
          <w:tab w:val="left" w:pos="-927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2AE43069"/>
    <w:multiLevelType w:val="multilevel"/>
    <w:tmpl w:val="B2DC4A5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E62310A"/>
    <w:multiLevelType w:val="multilevel"/>
    <w:tmpl w:val="08F294E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6CF27A5"/>
    <w:multiLevelType w:val="multilevel"/>
    <w:tmpl w:val="5ED0A70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DA912B4"/>
    <w:multiLevelType w:val="multilevel"/>
    <w:tmpl w:val="75581A8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0191381"/>
    <w:multiLevelType w:val="multilevel"/>
    <w:tmpl w:val="CFA0C022"/>
    <w:lvl w:ilvl="0">
      <w:start w:val="1"/>
      <w:numFmt w:val="decimal"/>
      <w:lvlText w:val="%1)"/>
      <w:lvlJc w:val="left"/>
      <w:pPr>
        <w:tabs>
          <w:tab w:val="left" w:pos="0"/>
        </w:tabs>
        <w:ind w:left="768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88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208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928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48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68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88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808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528" w:hanging="180"/>
      </w:pPr>
    </w:lvl>
  </w:abstractNum>
  <w:abstractNum w:abstractNumId="11" w15:restartNumberingAfterBreak="0">
    <w:nsid w:val="51172254"/>
    <w:multiLevelType w:val="multilevel"/>
    <w:tmpl w:val="39A00EA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5420AD8"/>
    <w:multiLevelType w:val="multilevel"/>
    <w:tmpl w:val="7BE4573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BB203AA"/>
    <w:multiLevelType w:val="multilevel"/>
    <w:tmpl w:val="920E944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4DE61DF"/>
    <w:multiLevelType w:val="multilevel"/>
    <w:tmpl w:val="FBD2697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B5431F8"/>
    <w:multiLevelType w:val="multilevel"/>
    <w:tmpl w:val="4C26A8C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E666CF9"/>
    <w:multiLevelType w:val="multilevel"/>
    <w:tmpl w:val="B70CE1F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49168163">
    <w:abstractNumId w:val="5"/>
  </w:num>
  <w:num w:numId="2" w16cid:durableId="1535537562">
    <w:abstractNumId w:val="10"/>
  </w:num>
  <w:num w:numId="3" w16cid:durableId="823549927">
    <w:abstractNumId w:val="8"/>
  </w:num>
  <w:num w:numId="4" w16cid:durableId="2032951407">
    <w:abstractNumId w:val="1"/>
  </w:num>
  <w:num w:numId="5" w16cid:durableId="1396858504">
    <w:abstractNumId w:val="14"/>
  </w:num>
  <w:num w:numId="6" w16cid:durableId="1980256367">
    <w:abstractNumId w:val="11"/>
  </w:num>
  <w:num w:numId="7" w16cid:durableId="1676687869">
    <w:abstractNumId w:val="6"/>
  </w:num>
  <w:num w:numId="8" w16cid:durableId="1049380364">
    <w:abstractNumId w:val="16"/>
  </w:num>
  <w:num w:numId="9" w16cid:durableId="1419213577">
    <w:abstractNumId w:val="4"/>
  </w:num>
  <w:num w:numId="10" w16cid:durableId="391780844">
    <w:abstractNumId w:val="13"/>
  </w:num>
  <w:num w:numId="11" w16cid:durableId="1388265229">
    <w:abstractNumId w:val="2"/>
  </w:num>
  <w:num w:numId="12" w16cid:durableId="1228419778">
    <w:abstractNumId w:val="9"/>
  </w:num>
  <w:num w:numId="13" w16cid:durableId="797525623">
    <w:abstractNumId w:val="7"/>
  </w:num>
  <w:num w:numId="14" w16cid:durableId="369694389">
    <w:abstractNumId w:val="12"/>
  </w:num>
  <w:num w:numId="15" w16cid:durableId="1169636577">
    <w:abstractNumId w:val="3"/>
  </w:num>
  <w:num w:numId="16" w16cid:durableId="906035243">
    <w:abstractNumId w:val="15"/>
  </w:num>
  <w:num w:numId="17" w16cid:durableId="386808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1C0"/>
    <w:rsid w:val="00012EE1"/>
    <w:rsid w:val="000B693B"/>
    <w:rsid w:val="00132590"/>
    <w:rsid w:val="00141777"/>
    <w:rsid w:val="001F6858"/>
    <w:rsid w:val="00290770"/>
    <w:rsid w:val="002A2EC0"/>
    <w:rsid w:val="002D11C0"/>
    <w:rsid w:val="004C51B2"/>
    <w:rsid w:val="005258F7"/>
    <w:rsid w:val="00532D2A"/>
    <w:rsid w:val="00542D26"/>
    <w:rsid w:val="005A1477"/>
    <w:rsid w:val="00611093"/>
    <w:rsid w:val="006260D9"/>
    <w:rsid w:val="006B1DBF"/>
    <w:rsid w:val="00762BDF"/>
    <w:rsid w:val="007971D3"/>
    <w:rsid w:val="008649C6"/>
    <w:rsid w:val="00871C9D"/>
    <w:rsid w:val="009E3D01"/>
    <w:rsid w:val="00B251E3"/>
    <w:rsid w:val="00B32BB6"/>
    <w:rsid w:val="00D967C0"/>
    <w:rsid w:val="00E4643B"/>
    <w:rsid w:val="00F16BA6"/>
    <w:rsid w:val="00F40174"/>
    <w:rsid w:val="00F77804"/>
    <w:rsid w:val="00FB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B389"/>
  <w15:docId w15:val="{0EDDE21E-3BB9-44E8-864E-90335484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4"/>
    </w:rPr>
  </w:style>
  <w:style w:type="paragraph" w:customStyle="1" w:styleId="12">
    <w:name w:val="Выделение1"/>
    <w:link w:val="a3"/>
    <w:rPr>
      <w:i/>
    </w:rPr>
  </w:style>
  <w:style w:type="character" w:styleId="a3">
    <w:name w:val="Emphasis"/>
    <w:link w:val="12"/>
    <w:rPr>
      <w:i/>
    </w:rPr>
  </w:style>
  <w:style w:type="paragraph" w:customStyle="1" w:styleId="13">
    <w:name w:val="Основной шрифт абзаца1"/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  <w:rPr>
      <w:rFonts w:ascii="Times New Roman" w:hAnsi="Times New Roman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23">
    <w:name w:val="Body Text Indent 2"/>
    <w:basedOn w:val="a"/>
    <w:link w:val="210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1"/>
    <w:link w:val="23"/>
    <w:rPr>
      <w:rFonts w:ascii="Times New Roman" w:hAnsi="Times New Roman"/>
      <w:color w:val="000000"/>
      <w:sz w:val="24"/>
    </w:rPr>
  </w:style>
  <w:style w:type="paragraph" w:customStyle="1" w:styleId="-">
    <w:name w:val="Интернет-ссылка"/>
    <w:basedOn w:val="13"/>
    <w:link w:val="-0"/>
    <w:rPr>
      <w:color w:val="0000FF"/>
      <w:u w:val="single"/>
    </w:rPr>
  </w:style>
  <w:style w:type="character" w:customStyle="1" w:styleId="-0">
    <w:name w:val="Интернет-ссылка"/>
    <w:basedOn w:val="a0"/>
    <w:link w:val="-"/>
    <w:rPr>
      <w:color w:val="0000FF"/>
      <w:u w:val="single"/>
    </w:rPr>
  </w:style>
  <w:style w:type="paragraph" w:styleId="a6">
    <w:name w:val="Title"/>
    <w:basedOn w:val="a"/>
    <w:next w:val="a7"/>
    <w:link w:val="a8"/>
    <w:uiPriority w:val="10"/>
    <w:qFormat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4">
    <w:name w:val="Заголовок1"/>
    <w:basedOn w:val="1"/>
    <w:rPr>
      <w:rFonts w:ascii="Liberation Sans" w:hAnsi="Liberation Sans"/>
      <w:color w:val="000000"/>
      <w:sz w:val="28"/>
    </w:rPr>
  </w:style>
  <w:style w:type="paragraph" w:customStyle="1" w:styleId="ConsPlusNormal">
    <w:name w:val="ConsPlusNormal"/>
    <w:link w:val="ConsPlusNormal0"/>
    <w:rPr>
      <w:sz w:val="24"/>
    </w:rPr>
  </w:style>
  <w:style w:type="character" w:customStyle="1" w:styleId="ConsPlusNormal0">
    <w:name w:val="ConsPlusNormal"/>
    <w:link w:val="ConsPlusNormal"/>
    <w:rPr>
      <w:rFonts w:ascii="Times New Roman" w:hAnsi="Times New Roman"/>
      <w:color w:val="000000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</w:style>
  <w:style w:type="character" w:customStyle="1" w:styleId="aa">
    <w:name w:val="Обычный (Интернет) Знак"/>
    <w:basedOn w:val="1"/>
    <w:link w:val="a9"/>
    <w:rPr>
      <w:rFonts w:ascii="Times New Roman" w:hAnsi="Times New Roman"/>
      <w:color w:val="000000"/>
      <w:sz w:val="24"/>
    </w:rPr>
  </w:style>
  <w:style w:type="paragraph" w:styleId="ab">
    <w:name w:val="caption"/>
    <w:basedOn w:val="a"/>
    <w:link w:val="ac"/>
    <w:pPr>
      <w:spacing w:before="120" w:after="120"/>
    </w:pPr>
    <w:rPr>
      <w:i/>
    </w:rPr>
  </w:style>
  <w:style w:type="character" w:customStyle="1" w:styleId="15">
    <w:name w:val="Название объекта1"/>
    <w:basedOn w:val="1"/>
    <w:rPr>
      <w:rFonts w:ascii="Times New Roman" w:hAnsi="Times New Roman"/>
      <w:i/>
      <w:color w:val="000000"/>
      <w:sz w:val="24"/>
    </w:rPr>
  </w:style>
  <w:style w:type="paragraph" w:styleId="ad">
    <w:name w:val="index heading"/>
    <w:basedOn w:val="a"/>
    <w:link w:val="ae"/>
  </w:style>
  <w:style w:type="character" w:customStyle="1" w:styleId="16">
    <w:name w:val="Указатель1"/>
    <w:basedOn w:val="1"/>
    <w:rPr>
      <w:rFonts w:ascii="Times New Roman" w:hAnsi="Times New Roman"/>
      <w:color w:val="000000"/>
      <w:sz w:val="24"/>
    </w:rPr>
  </w:style>
  <w:style w:type="paragraph" w:customStyle="1" w:styleId="17">
    <w:name w:val="Заголовок1"/>
    <w:basedOn w:val="a"/>
    <w:next w:val="a7"/>
    <w:link w:val="18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8">
    <w:name w:val="Заголовок1"/>
    <w:basedOn w:val="1"/>
    <w:link w:val="17"/>
    <w:rPr>
      <w:rFonts w:ascii="Liberation Sans" w:hAnsi="Liberation Sans"/>
      <w:color w:val="000000"/>
      <w:sz w:val="28"/>
    </w:rPr>
  </w:style>
  <w:style w:type="paragraph" w:customStyle="1" w:styleId="af">
    <w:name w:val="Содержимое таблицы"/>
    <w:basedOn w:val="a"/>
    <w:link w:val="af0"/>
    <w:pPr>
      <w:widowControl w:val="0"/>
    </w:pPr>
  </w:style>
  <w:style w:type="character" w:customStyle="1" w:styleId="af0">
    <w:name w:val="Содержимое таблицы"/>
    <w:basedOn w:val="1"/>
    <w:link w:val="af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f1">
    <w:name w:val="Balloon Text"/>
    <w:basedOn w:val="a"/>
    <w:link w:val="af2"/>
    <w:rPr>
      <w:rFonts w:ascii="Tahoma" w:hAnsi="Tahoma"/>
      <w:sz w:val="16"/>
    </w:rPr>
  </w:style>
  <w:style w:type="character" w:customStyle="1" w:styleId="af2">
    <w:name w:val="Текст выноски Знак"/>
    <w:basedOn w:val="1"/>
    <w:link w:val="af1"/>
    <w:rPr>
      <w:rFonts w:ascii="Tahoma" w:hAnsi="Tahoma"/>
      <w:color w:val="000000"/>
      <w:sz w:val="16"/>
    </w:rPr>
  </w:style>
  <w:style w:type="character" w:customStyle="1" w:styleId="ac">
    <w:name w:val="Название объекта Знак"/>
    <w:basedOn w:val="1"/>
    <w:link w:val="ab"/>
    <w:rPr>
      <w:rFonts w:ascii="Times New Roman" w:hAnsi="Times New Roman"/>
      <w:i/>
      <w:color w:val="000000"/>
      <w:sz w:val="24"/>
    </w:rPr>
  </w:style>
  <w:style w:type="character" w:customStyle="1" w:styleId="ae">
    <w:name w:val="Указатель Знак"/>
    <w:basedOn w:val="1"/>
    <w:link w:val="ad"/>
    <w:rPr>
      <w:rFonts w:ascii="Times New Roman" w:hAnsi="Times New Roman"/>
      <w:color w:val="000000"/>
      <w:sz w:val="24"/>
    </w:rPr>
  </w:style>
  <w:style w:type="paragraph" w:customStyle="1" w:styleId="af3">
    <w:name w:val="Основной текст Знак"/>
    <w:link w:val="af4"/>
    <w:rPr>
      <w:sz w:val="24"/>
    </w:rPr>
  </w:style>
  <w:style w:type="character" w:customStyle="1" w:styleId="af4">
    <w:name w:val="Основной текст Знак"/>
    <w:link w:val="af3"/>
    <w:rPr>
      <w:sz w:val="24"/>
    </w:rPr>
  </w:style>
  <w:style w:type="paragraph" w:styleId="af5">
    <w:name w:val="List"/>
    <w:basedOn w:val="a7"/>
    <w:link w:val="af6"/>
  </w:style>
  <w:style w:type="character" w:customStyle="1" w:styleId="af6">
    <w:name w:val="Список Знак"/>
    <w:basedOn w:val="19"/>
    <w:link w:val="af5"/>
    <w:rPr>
      <w:rFonts w:ascii="Times New Roman" w:hAnsi="Times New Roman"/>
      <w:color w:val="000000"/>
      <w:sz w:val="24"/>
    </w:rPr>
  </w:style>
  <w:style w:type="paragraph" w:customStyle="1" w:styleId="24">
    <w:name w:val="Основной текст с отступом 2 Знак"/>
    <w:link w:val="25"/>
    <w:rPr>
      <w:sz w:val="24"/>
    </w:rPr>
  </w:style>
  <w:style w:type="character" w:customStyle="1" w:styleId="25">
    <w:name w:val="Основной текст с отступом 2 Знак"/>
    <w:link w:val="24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a">
    <w:name w:val="Строгий1"/>
    <w:link w:val="af7"/>
    <w:rPr>
      <w:b/>
    </w:rPr>
  </w:style>
  <w:style w:type="character" w:styleId="af7">
    <w:name w:val="Strong"/>
    <w:link w:val="1a"/>
    <w:rPr>
      <w:b/>
    </w:rPr>
  </w:style>
  <w:style w:type="paragraph" w:styleId="a7">
    <w:name w:val="Body Text"/>
    <w:basedOn w:val="a"/>
    <w:link w:val="19"/>
    <w:pPr>
      <w:spacing w:after="120"/>
    </w:pPr>
  </w:style>
  <w:style w:type="character" w:customStyle="1" w:styleId="19">
    <w:name w:val="Основной текст Знак1"/>
    <w:basedOn w:val="1"/>
    <w:link w:val="a7"/>
    <w:rPr>
      <w:rFonts w:ascii="Times New Roman" w:hAnsi="Times New Roman"/>
      <w:color w:val="000000"/>
      <w:sz w:val="24"/>
    </w:rPr>
  </w:style>
  <w:style w:type="paragraph" w:customStyle="1" w:styleId="af8">
    <w:name w:val="Заголовок таблицы"/>
    <w:basedOn w:val="af"/>
    <w:link w:val="af9"/>
    <w:pPr>
      <w:jc w:val="center"/>
    </w:pPr>
    <w:rPr>
      <w:b/>
    </w:rPr>
  </w:style>
  <w:style w:type="character" w:customStyle="1" w:styleId="af9">
    <w:name w:val="Заголовок таблицы"/>
    <w:basedOn w:val="af0"/>
    <w:link w:val="af8"/>
    <w:rPr>
      <w:rFonts w:ascii="Times New Roman" w:hAnsi="Times New Roman"/>
      <w:b/>
      <w:color w:val="000000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afa">
    <w:name w:val="Содержимое врезки"/>
    <w:basedOn w:val="a"/>
    <w:link w:val="afb"/>
  </w:style>
  <w:style w:type="character" w:customStyle="1" w:styleId="afb">
    <w:name w:val="Содержимое врезки"/>
    <w:basedOn w:val="1"/>
    <w:link w:val="afa"/>
    <w:rPr>
      <w:rFonts w:ascii="Times New Roman" w:hAnsi="Times New Roman"/>
      <w:color w:val="000000"/>
      <w:sz w:val="24"/>
    </w:rPr>
  </w:style>
  <w:style w:type="paragraph" w:customStyle="1" w:styleId="1b">
    <w:name w:val="Гиперссылка1"/>
    <w:link w:val="afc"/>
    <w:rPr>
      <w:color w:val="0000FF"/>
      <w:u w:val="single"/>
    </w:rPr>
  </w:style>
  <w:style w:type="character" w:styleId="afc">
    <w:name w:val="Hyperlink"/>
    <w:link w:val="1b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6">
    <w:name w:val="Цитата 2 Знак"/>
    <w:link w:val="27"/>
    <w:rPr>
      <w:i/>
      <w:sz w:val="24"/>
    </w:rPr>
  </w:style>
  <w:style w:type="character" w:customStyle="1" w:styleId="27">
    <w:name w:val="Цитата 2 Знак"/>
    <w:link w:val="26"/>
    <w:rPr>
      <w:i/>
      <w:color w:val="000000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e">
    <w:name w:val="Название объекта1"/>
    <w:basedOn w:val="a"/>
    <w:link w:val="1f"/>
    <w:pPr>
      <w:spacing w:before="120" w:after="120"/>
    </w:pPr>
    <w:rPr>
      <w:i/>
    </w:rPr>
  </w:style>
  <w:style w:type="character" w:customStyle="1" w:styleId="1f">
    <w:name w:val="Название объекта1"/>
    <w:basedOn w:val="1"/>
    <w:link w:val="1e"/>
    <w:rPr>
      <w:rFonts w:ascii="Times New Roman" w:hAnsi="Times New Roman"/>
      <w:i/>
      <w:color w:val="000000"/>
      <w:sz w:val="24"/>
    </w:rPr>
  </w:style>
  <w:style w:type="paragraph" w:styleId="afd">
    <w:name w:val="Subtitle"/>
    <w:next w:val="a"/>
    <w:link w:val="af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e">
    <w:name w:val="Подзаголовок Знак"/>
    <w:link w:val="afd"/>
    <w:rPr>
      <w:rFonts w:ascii="XO Thames" w:hAnsi="XO Thames"/>
      <w:i/>
      <w:sz w:val="24"/>
    </w:rPr>
  </w:style>
  <w:style w:type="paragraph" w:styleId="28">
    <w:name w:val="Quote"/>
    <w:basedOn w:val="a"/>
    <w:next w:val="a"/>
    <w:link w:val="211"/>
    <w:rPr>
      <w:i/>
    </w:rPr>
  </w:style>
  <w:style w:type="character" w:customStyle="1" w:styleId="211">
    <w:name w:val="Цитата 2 Знак1"/>
    <w:basedOn w:val="1"/>
    <w:link w:val="28"/>
    <w:rPr>
      <w:rFonts w:ascii="Times New Roman" w:hAnsi="Times New Roman"/>
      <w:i/>
      <w:color w:val="000000"/>
      <w:sz w:val="24"/>
    </w:rPr>
  </w:style>
  <w:style w:type="paragraph" w:styleId="aff">
    <w:name w:val="No Spacing"/>
    <w:link w:val="aff0"/>
    <w:rPr>
      <w:sz w:val="24"/>
    </w:rPr>
  </w:style>
  <w:style w:type="character" w:customStyle="1" w:styleId="aff0">
    <w:name w:val="Без интервала Знак"/>
    <w:link w:val="aff"/>
    <w:rPr>
      <w:rFonts w:ascii="Times New Roman" w:hAnsi="Times New Roman"/>
      <w:color w:val="000000"/>
      <w:sz w:val="24"/>
    </w:rPr>
  </w:style>
  <w:style w:type="character" w:customStyle="1" w:styleId="a8">
    <w:name w:val="Заголовок Знак"/>
    <w:basedOn w:val="1"/>
    <w:link w:val="a6"/>
    <w:rPr>
      <w:rFonts w:ascii="Liberation Sans" w:hAnsi="Liberation Sans"/>
      <w:color w:val="000000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0"/>
      <w:sz w:val="20"/>
    </w:rPr>
  </w:style>
  <w:style w:type="table" w:styleId="a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29">
    <w:name w:val="p29"/>
    <w:basedOn w:val="a"/>
    <w:rsid w:val="00D967C0"/>
    <w:pPr>
      <w:suppressAutoHyphens/>
      <w:spacing w:before="280" w:after="280"/>
    </w:pPr>
    <w:rPr>
      <w:color w:val="auto"/>
      <w:szCs w:val="24"/>
      <w:lang w:eastAsia="zh-CN"/>
    </w:rPr>
  </w:style>
  <w:style w:type="paragraph" w:customStyle="1" w:styleId="p18">
    <w:name w:val="p18"/>
    <w:basedOn w:val="a"/>
    <w:rsid w:val="00D967C0"/>
    <w:pPr>
      <w:suppressAutoHyphens/>
      <w:spacing w:before="280" w:after="280"/>
    </w:pPr>
    <w:rPr>
      <w:color w:val="auto"/>
      <w:szCs w:val="24"/>
      <w:lang w:eastAsia="zh-CN"/>
    </w:rPr>
  </w:style>
  <w:style w:type="character" w:customStyle="1" w:styleId="s1">
    <w:name w:val="s1"/>
    <w:rsid w:val="00E46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6</Pages>
  <Words>2544</Words>
  <Characters>14505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Larionova.M</dc:creator>
  <cp:lastModifiedBy>Gusak.U</cp:lastModifiedBy>
  <cp:revision>17</cp:revision>
  <cp:lastPrinted>2024-03-04T06:28:00Z</cp:lastPrinted>
  <dcterms:created xsi:type="dcterms:W3CDTF">2024-02-29T09:45:00Z</dcterms:created>
  <dcterms:modified xsi:type="dcterms:W3CDTF">2024-03-05T06:29:00Z</dcterms:modified>
</cp:coreProperties>
</file>